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5862"/>
        <w:gridCol w:w="1223"/>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bookmarkStart w:id="0" w:name="_Toc27254"/>
            <w:bookmarkStart w:id="1" w:name="_Toc7578"/>
            <w:r>
              <w:rPr>
                <w:rFonts w:hint="eastAsia" w:ascii="仿宋" w:hAnsi="仿宋" w:eastAsia="仿宋" w:cs="仿宋"/>
                <w:b/>
                <w:bCs/>
                <w:kern w:val="0"/>
                <w:sz w:val="22"/>
                <w:szCs w:val="22"/>
                <w:highlight w:val="none"/>
              </w:rPr>
              <w:t>序号</w:t>
            </w:r>
          </w:p>
        </w:tc>
        <w:tc>
          <w:tcPr>
            <w:tcW w:w="5862"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货物名称</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数量</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快速发药机</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2</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高速发药机</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lang w:eastAsia="zh-CN"/>
              </w:rPr>
            </w:pPr>
            <w:r>
              <w:rPr>
                <w:rFonts w:hint="eastAsia" w:ascii="仿宋" w:hAnsi="仿宋" w:eastAsia="仿宋" w:cs="仿宋"/>
                <w:b/>
                <w:bCs/>
                <w:kern w:val="0"/>
                <w:sz w:val="22"/>
                <w:szCs w:val="22"/>
                <w:highlight w:val="none"/>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3</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直发传送系统</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4</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整处方传送系统</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5</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智能调配机</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6</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智能发筐机</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7</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智能发药系统</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8"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8</w:t>
            </w:r>
          </w:p>
        </w:tc>
        <w:tc>
          <w:tcPr>
            <w:tcW w:w="5862" w:type="dxa"/>
            <w:noWrap/>
            <w:vAlign w:val="center"/>
          </w:tcPr>
          <w:p>
            <w:pPr>
              <w:keepNext w:val="0"/>
              <w:keepLines w:val="0"/>
              <w:widowControl/>
              <w:suppressLineNumbers w:val="0"/>
              <w:spacing w:line="360" w:lineRule="auto"/>
              <w:jc w:val="center"/>
              <w:textAlignment w:val="center"/>
              <w:rPr>
                <w:rFonts w:hint="eastAsia" w:ascii="仿宋" w:hAnsi="仿宋" w:eastAsia="仿宋" w:cs="仿宋"/>
                <w:b/>
                <w:bCs/>
                <w:kern w:val="0"/>
                <w:sz w:val="22"/>
                <w:szCs w:val="22"/>
                <w:highlight w:val="yellow"/>
              </w:rPr>
            </w:pPr>
            <w:r>
              <w:rPr>
                <w:rFonts w:hint="eastAsia" w:ascii="仿宋" w:hAnsi="仿宋" w:eastAsia="仿宋" w:cs="仿宋"/>
                <w:b/>
                <w:bCs/>
                <w:i w:val="0"/>
                <w:iCs w:val="0"/>
                <w:color w:val="auto"/>
                <w:kern w:val="0"/>
                <w:sz w:val="22"/>
                <w:szCs w:val="22"/>
                <w:highlight w:val="none"/>
                <w:u w:val="none"/>
                <w:lang w:val="en-US" w:eastAsia="zh-CN" w:bidi="ar"/>
              </w:rPr>
              <w:t>麻精药品管理机</w:t>
            </w:r>
          </w:p>
        </w:tc>
        <w:tc>
          <w:tcPr>
            <w:tcW w:w="1223"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1</w:t>
            </w:r>
          </w:p>
        </w:tc>
        <w:tc>
          <w:tcPr>
            <w:tcW w:w="969" w:type="dxa"/>
            <w:noWrap/>
            <w:vAlign w:val="center"/>
          </w:tcPr>
          <w:p>
            <w:pPr>
              <w:widowControl/>
              <w:spacing w:line="360" w:lineRule="auto"/>
              <w:jc w:val="center"/>
              <w:rPr>
                <w:rFonts w:hint="eastAsia" w:ascii="仿宋" w:hAnsi="仿宋" w:eastAsia="仿宋" w:cs="仿宋"/>
                <w:b/>
                <w:bCs/>
                <w:kern w:val="0"/>
                <w:sz w:val="22"/>
                <w:szCs w:val="22"/>
                <w:highlight w:val="yellow"/>
              </w:rPr>
            </w:pPr>
            <w:r>
              <w:rPr>
                <w:rFonts w:hint="eastAsia" w:ascii="仿宋" w:hAnsi="仿宋" w:eastAsia="仿宋" w:cs="仿宋"/>
                <w:b/>
                <w:bCs/>
                <w:kern w:val="0"/>
                <w:sz w:val="22"/>
                <w:szCs w:val="22"/>
                <w:highlight w:val="none"/>
              </w:rPr>
              <w:t>套</w:t>
            </w:r>
          </w:p>
        </w:tc>
      </w:tr>
      <w:bookmarkEnd w:id="0"/>
      <w:bookmarkEnd w:id="1"/>
    </w:tbl>
    <w:tbl>
      <w:tblPr>
        <w:tblStyle w:val="6"/>
        <w:tblpPr w:leftFromText="180" w:rightFromText="180" w:vertAnchor="text" w:horzAnchor="page" w:tblpX="801" w:tblpY="297"/>
        <w:tblOverlap w:val="never"/>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245"/>
        <w:gridCol w:w="8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blHeader/>
        </w:trPr>
        <w:tc>
          <w:tcPr>
            <w:tcW w:w="7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bookmarkStart w:id="2" w:name="_Hlk97041672"/>
            <w:bookmarkStart w:id="3" w:name="_Hlk97282267"/>
            <w:r>
              <w:rPr>
                <w:rFonts w:hint="eastAsia" w:ascii="仿宋" w:hAnsi="仿宋" w:eastAsia="仿宋" w:cs="仿宋"/>
                <w:b/>
                <w:bCs w:val="0"/>
                <w:sz w:val="22"/>
                <w:szCs w:val="22"/>
              </w:rPr>
              <w:t>序号</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功能要求</w:t>
            </w:r>
          </w:p>
        </w:tc>
        <w:tc>
          <w:tcPr>
            <w:tcW w:w="8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详细技术参数及要求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53" w:type="dxa"/>
            <w:tcBorders>
              <w:top w:val="single" w:color="auto" w:sz="4" w:space="0"/>
              <w:left w:val="single" w:color="auto" w:sz="4" w:space="0"/>
              <w:bottom w:val="single" w:color="auto" w:sz="4" w:space="0"/>
              <w:right w:val="single" w:color="auto" w:sz="4" w:space="0"/>
            </w:tcBorders>
            <w:noWrap w:val="0"/>
            <w:vAlign w:val="center"/>
          </w:tcPr>
          <w:p>
            <w:pPr>
              <w:pStyle w:val="2"/>
              <w:spacing w:before="156"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一</w:t>
            </w:r>
          </w:p>
        </w:tc>
        <w:tc>
          <w:tcPr>
            <w:tcW w:w="9375" w:type="dxa"/>
            <w:gridSpan w:val="2"/>
            <w:tcBorders>
              <w:top w:val="single" w:color="auto" w:sz="4" w:space="0"/>
              <w:left w:val="single" w:color="auto" w:sz="4" w:space="0"/>
              <w:bottom w:val="single" w:color="auto" w:sz="4" w:space="0"/>
              <w:right w:val="single" w:color="auto" w:sz="4" w:space="0"/>
            </w:tcBorders>
            <w:noWrap w:val="0"/>
            <w:vAlign w:val="center"/>
          </w:tcPr>
          <w:p>
            <w:pPr>
              <w:pStyle w:val="2"/>
              <w:spacing w:before="156" w:line="360" w:lineRule="auto"/>
              <w:rPr>
                <w:rFonts w:hint="eastAsia" w:ascii="仿宋" w:hAnsi="仿宋" w:eastAsia="仿宋" w:cs="仿宋"/>
                <w:b/>
                <w:bCs w:val="0"/>
                <w:sz w:val="22"/>
                <w:szCs w:val="22"/>
              </w:rPr>
            </w:pPr>
            <w:bookmarkStart w:id="4" w:name="_Toc26101"/>
            <w:r>
              <w:rPr>
                <w:rFonts w:hint="eastAsia" w:ascii="仿宋" w:hAnsi="仿宋" w:eastAsia="仿宋" w:cs="仿宋"/>
                <w:b/>
                <w:bCs w:val="0"/>
                <w:sz w:val="22"/>
                <w:szCs w:val="22"/>
              </w:rPr>
              <w:t>总体要求</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基本要求</w:t>
            </w:r>
          </w:p>
        </w:tc>
        <w:tc>
          <w:tcPr>
            <w:tcW w:w="813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156" w:beforeLines="50" w:after="156" w:afterLines="50" w:line="360" w:lineRule="auto"/>
              <w:rPr>
                <w:rFonts w:hint="eastAsia" w:ascii="仿宋" w:hAnsi="仿宋" w:eastAsia="仿宋" w:cs="仿宋"/>
                <w:b/>
                <w:bCs w:val="0"/>
                <w:sz w:val="22"/>
                <w:szCs w:val="22"/>
              </w:rPr>
            </w:pPr>
            <w:r>
              <w:rPr>
                <w:rFonts w:hint="eastAsia" w:ascii="仿宋" w:hAnsi="仿宋" w:eastAsia="仿宋" w:cs="仿宋"/>
                <w:b/>
                <w:bCs w:val="0"/>
                <w:sz w:val="22"/>
                <w:szCs w:val="22"/>
              </w:rPr>
              <w:t>（1）、门诊发药系统与医院HIS实现无缝隙链接，确保医嘱和处方信息无障碍传输，整套设备系统的控制软件操作界面为简体中文。</w:t>
            </w:r>
            <w:bookmarkStart w:id="5" w:name="_GoBack"/>
            <w:bookmarkEnd w:id="5"/>
          </w:p>
          <w:p>
            <w:pPr>
              <w:snapToGrid w:val="0"/>
              <w:spacing w:before="156" w:beforeLines="50" w:after="156" w:afterLines="50" w:line="360" w:lineRule="auto"/>
              <w:rPr>
                <w:rFonts w:hint="eastAsia" w:ascii="仿宋" w:hAnsi="仿宋" w:eastAsia="仿宋" w:cs="仿宋"/>
                <w:b/>
                <w:bCs w:val="0"/>
                <w:sz w:val="22"/>
                <w:szCs w:val="22"/>
              </w:rPr>
            </w:pPr>
            <w:r>
              <w:rPr>
                <w:rFonts w:hint="eastAsia" w:ascii="仿宋" w:hAnsi="仿宋" w:eastAsia="仿宋" w:cs="仿宋"/>
                <w:b/>
                <w:bCs w:val="0"/>
                <w:sz w:val="22"/>
                <w:szCs w:val="22"/>
              </w:rPr>
              <w:t>（2）、门诊发药系统能够根据HIS指令智能调配处方，可满足各种规格药品的智能调剂发放。整盒的中、西药品处方，可通过传输装置自动传至发药前台。非盒装药品或特殊药品通过规划的集中补药区进行人工半自动调配，通过智能分拣传输手段传输至系统自动分配的窗口。单套整体智能门诊发药系统能够满足医院2500 张/日，同时上药能满足医院药房实际药品补充速度的要求 。</w:t>
            </w:r>
          </w:p>
          <w:p>
            <w:pPr>
              <w:snapToGrid w:val="0"/>
              <w:spacing w:before="156" w:beforeLines="50" w:after="156" w:afterLines="50" w:line="360" w:lineRule="auto"/>
              <w:rPr>
                <w:rFonts w:hint="eastAsia" w:ascii="仿宋" w:hAnsi="仿宋" w:eastAsia="仿宋" w:cs="仿宋"/>
                <w:b/>
                <w:bCs w:val="0"/>
                <w:sz w:val="22"/>
                <w:szCs w:val="22"/>
              </w:rPr>
            </w:pPr>
            <w:r>
              <w:rPr>
                <w:rFonts w:hint="eastAsia" w:ascii="仿宋" w:hAnsi="仿宋" w:eastAsia="仿宋" w:cs="仿宋"/>
                <w:b/>
                <w:bCs w:val="0"/>
                <w:sz w:val="22"/>
                <w:szCs w:val="22"/>
              </w:rPr>
              <w:t>（3）、所有核心产品以及关键技术必须保证产品知识产权和软件著作的合规性和独立性。</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7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药品品种自动化覆盖率</w:t>
            </w:r>
          </w:p>
        </w:tc>
        <w:tc>
          <w:tcPr>
            <w:tcW w:w="8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90%以上。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3</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药品管理功能</w:t>
            </w:r>
          </w:p>
        </w:tc>
        <w:tc>
          <w:tcPr>
            <w:tcW w:w="813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记录药品名称、数量、批号、效期等信息，方便查询。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二</w:t>
            </w:r>
          </w:p>
        </w:tc>
        <w:tc>
          <w:tcPr>
            <w:tcW w:w="9375" w:type="dxa"/>
            <w:gridSpan w:val="2"/>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快速发药机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组成部分</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全自动化门诊整盒发药机主体分为出药、储存、上药三个部分。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ind w:left="-15" w:leftChars="-7"/>
              <w:jc w:val="center"/>
              <w:rPr>
                <w:rFonts w:hint="eastAsia" w:ascii="仿宋" w:hAnsi="仿宋" w:eastAsia="仿宋" w:cs="仿宋"/>
                <w:b/>
                <w:bCs w:val="0"/>
                <w:sz w:val="22"/>
                <w:szCs w:val="22"/>
              </w:rPr>
            </w:pPr>
            <w:r>
              <w:rPr>
                <w:rFonts w:hint="eastAsia" w:ascii="仿宋" w:hAnsi="仿宋" w:eastAsia="仿宋" w:cs="仿宋"/>
                <w:b/>
                <w:bCs w:val="0"/>
                <w:sz w:val="22"/>
                <w:szCs w:val="22"/>
              </w:rPr>
              <w:t>出</w:t>
            </w:r>
          </w:p>
          <w:p>
            <w:pPr>
              <w:spacing w:line="360" w:lineRule="auto"/>
              <w:ind w:left="-15" w:leftChars="-7"/>
              <w:jc w:val="center"/>
              <w:rPr>
                <w:rFonts w:hint="eastAsia" w:ascii="仿宋" w:hAnsi="仿宋" w:eastAsia="仿宋" w:cs="仿宋"/>
                <w:b/>
                <w:bCs w:val="0"/>
                <w:sz w:val="22"/>
                <w:szCs w:val="22"/>
              </w:rPr>
            </w:pPr>
            <w:r>
              <w:rPr>
                <w:rFonts w:hint="eastAsia" w:ascii="仿宋" w:hAnsi="仿宋" w:eastAsia="仿宋" w:cs="仿宋"/>
                <w:b/>
                <w:bCs w:val="0"/>
                <w:sz w:val="22"/>
                <w:szCs w:val="22"/>
              </w:rPr>
              <w:t>药口设置</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单台设备可设置多个出药缓存口, 单台设备不少于</w:t>
            </w:r>
            <w:r>
              <w:rPr>
                <w:rFonts w:hint="eastAsia" w:ascii="仿宋" w:hAnsi="仿宋" w:eastAsia="仿宋" w:cs="仿宋"/>
                <w:b/>
                <w:bCs w:val="0"/>
                <w:sz w:val="22"/>
                <w:szCs w:val="22"/>
                <w:lang w:val="en-US" w:eastAsia="zh-CN"/>
              </w:rPr>
              <w:t>3</w:t>
            </w:r>
            <w:r>
              <w:rPr>
                <w:rFonts w:hint="eastAsia" w:ascii="仿宋" w:hAnsi="仿宋" w:eastAsia="仿宋" w:cs="仿宋"/>
                <w:b/>
                <w:bCs w:val="0"/>
                <w:sz w:val="22"/>
                <w:szCs w:val="22"/>
              </w:rPr>
              <w:t>个，每个缓存后可以设置对应的发药窗口号，并可侧面出药。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3</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发药速度</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平均小于10秒/处方。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4</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储药方式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药品应按照品种储存在相对独立的药槽中，为了确保药品放置的稳定性，每种药品必须基于药槽水平放置，放置高度必须为药品的最短边。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5</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不间断处理速度</w:t>
            </w:r>
          </w:p>
        </w:tc>
        <w:tc>
          <w:tcPr>
            <w:tcW w:w="8130" w:type="dxa"/>
            <w:noWrap w:val="0"/>
            <w:vAlign w:val="center"/>
          </w:tcPr>
          <w:p>
            <w:pPr>
              <w:spacing w:line="360" w:lineRule="auto"/>
              <w:rPr>
                <w:rFonts w:hint="eastAsia" w:ascii="仿宋" w:hAnsi="仿宋" w:eastAsia="仿宋" w:cs="仿宋"/>
                <w:b/>
                <w:bCs w:val="0"/>
                <w:sz w:val="22"/>
                <w:szCs w:val="22"/>
                <w:lang w:eastAsia="zh-CN"/>
              </w:rPr>
            </w:pPr>
            <w:r>
              <w:rPr>
                <w:rFonts w:hint="default" w:ascii="Arial" w:hAnsi="Arial" w:eastAsia="仿宋" w:cs="Arial"/>
                <w:b/>
                <w:bCs w:val="0"/>
                <w:sz w:val="22"/>
                <w:szCs w:val="22"/>
                <w:lang w:val="en-US" w:eastAsia="zh-CN"/>
              </w:rPr>
              <w:t>≥</w:t>
            </w:r>
            <w:r>
              <w:rPr>
                <w:rFonts w:hint="eastAsia" w:ascii="仿宋" w:hAnsi="仿宋" w:eastAsia="仿宋" w:cs="仿宋"/>
                <w:b/>
                <w:bCs w:val="0"/>
                <w:sz w:val="22"/>
                <w:szCs w:val="22"/>
                <w:lang w:val="en-US" w:eastAsia="zh-CN"/>
              </w:rPr>
              <w:t>400</w:t>
            </w:r>
            <w:r>
              <w:rPr>
                <w:rFonts w:hint="eastAsia" w:ascii="仿宋" w:hAnsi="仿宋" w:eastAsia="仿宋" w:cs="仿宋"/>
                <w:b/>
                <w:bCs w:val="0"/>
                <w:sz w:val="22"/>
                <w:szCs w:val="22"/>
              </w:rPr>
              <w:t>张处方/小时</w:t>
            </w:r>
            <w:r>
              <w:rPr>
                <w:rFonts w:hint="eastAsia" w:ascii="仿宋" w:hAnsi="仿宋" w:eastAsia="仿宋" w:cs="仿宋"/>
                <w:b/>
                <w:bCs w:val="0"/>
                <w:sz w:val="22"/>
                <w:szCs w:val="22"/>
                <w:lang w:eastAsia="zh-CN"/>
              </w:rPr>
              <w:t>（按照</w:t>
            </w:r>
            <w:r>
              <w:rPr>
                <w:rFonts w:hint="eastAsia" w:ascii="仿宋" w:hAnsi="仿宋" w:eastAsia="仿宋" w:cs="仿宋"/>
                <w:b/>
                <w:bCs w:val="0"/>
                <w:sz w:val="22"/>
                <w:szCs w:val="22"/>
                <w:lang w:val="en-US" w:eastAsia="zh-CN"/>
              </w:rPr>
              <w:t>3-5盒药/处方计算</w:t>
            </w:r>
            <w:r>
              <w:rPr>
                <w:rFonts w:hint="eastAsia" w:ascii="仿宋" w:hAnsi="仿宋" w:eastAsia="仿宋" w:cs="仿宋"/>
                <w:b/>
                <w:bCs w:val="0"/>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6</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计数功能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为了保证出药的准确性每个槽位具有光电计数和电磁铁动作计数双重计数功能。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7</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上药安全保护</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lang w:eastAsia="zh-CN"/>
              </w:rPr>
              <w:t>采用安全光幕等智能化安全保护装置，或具有其他功能构造，以确保工作人员安全。</w:t>
            </w:r>
            <w:r>
              <w:rPr>
                <w:rFonts w:hint="eastAsia" w:ascii="仿宋" w:hAnsi="仿宋" w:eastAsia="仿宋" w:cs="仿宋"/>
                <w:b/>
                <w:bCs w:val="0"/>
                <w:sz w:val="22"/>
                <w:szCs w:val="22"/>
              </w:rPr>
              <w:t xml:space="preserve">                                                                                                                                                                                                                                                                                                                                                                                                                                                                                                                                                                                                                                                                                                                                                                                                                                                                                                                                                                                                                                                                                                                                                                                                                                                                                                                                                                                                                                                                                                                                                                                                                                                                                                                                                                                                                                                                                                                                                                                                                                                                                                                                                                                                                                                                                                                                                                                                                                                                                                                                                                                                                                                                                                                                                                                                                                                                                                                                                                                                                                                                                                                                                                                                                                                                                                                                                                                                                                                                                                                                                                                                                                                                                                                                                                                                                                                                                                                                                                                                                                                                                                                                                                                                                </w:t>
            </w:r>
            <w:r>
              <w:rPr>
                <w:rFonts w:hint="eastAsia" w:ascii="仿宋" w:hAnsi="仿宋" w:eastAsia="仿宋" w:cs="仿宋"/>
                <w:b/>
                <w:bCs w:val="0"/>
                <w:sz w:val="22"/>
                <w:szCs w:val="22"/>
              </w:rPr>
              <w:t xml:space="preserve">                                                                                                                                                                                                                                                                                                                                                                                                                                                                                                                                                                                                                                                                                                                                                                                                                                                                                                                                                                                                                                                                                                                                                                                                                                                                                                                                                                                                                                                                                                                                                                                                                                                                                                                                                                                                                                                                                                                                                                                                                                                                                                                                                                                                                                                                                                                                                                                                                                                                                                                                                                                                                                                                                                                                                                                                                                                                                                                                                                                                                                                                                                                                                                                                                                                                                                                                                                                                                                                                                                                                                                                                                                                                                                                                                                                                                                                                                                                                                                                                                                                                                                                                                                                                                </w:t>
            </w:r>
            <w:r>
              <w:rPr>
                <w:rFonts w:hint="eastAsia" w:ascii="仿宋" w:hAnsi="仿宋" w:eastAsia="仿宋" w:cs="仿宋"/>
                <w:b/>
                <w:bCs w:val="0"/>
                <w:sz w:val="22"/>
                <w:szCs w:val="22"/>
              </w:rPr>
              <w:t xml:space="preserve">                                                                                                                                                                                                                                                                                                                                                                                                                                                                                                                                                                                                                                                                                                                                                                                                                                                                                                                                                                                                                                                                                                                                                                                                                                                                                                                                                                                                                                                                                                                                                                                                                                                                                                                                                                                                                                                                                                                                                                                                                                                                                                                                                                                                                                                                                                                                                                                                                                                                                                                                                                                                                                                                                                                                                                                                                                                                                                                                                                                                                                                                                                                                                                                                                                                                                                                                                                                                                                                                                                                                                                                                                                                                                                                                                                                                                                                                                                                                                                                                                                                                                                                                                                                                                </w:t>
            </w:r>
            <w:r>
              <w:rPr>
                <w:rFonts w:hint="eastAsia" w:ascii="仿宋" w:hAnsi="仿宋" w:eastAsia="仿宋" w:cs="仿宋"/>
                <w:b/>
                <w:bCs w:val="0"/>
                <w:sz w:val="22"/>
                <w:szCs w:val="22"/>
              </w:rPr>
              <w:t xml:space="preserve">                                                                                                                                                                                                                                                                                                                                                                                                                                                                                                                                                                                                                                                                                                                                                                                                                                                                                                                                                                                                                                                                                                                                                                                                                                                                                                                                                                                                                                                                                                                                                                                                                                                                                                                                                                                                                                                                                                                                                                                                                                                                                                                                                                                                                                                                                                                                                                                                                                                                                                                                                                                                                                                                                                                                                                                                                                                                                                                                                                                                                                                                                                                                                                                                                                                                                                                                                                                                                                                                                                                                                                                                                                                                                                                                                                                                                                                                                                                                                                                                                                                                                                                                                                                                                </w:t>
            </w:r>
            <w:r>
              <w:rPr>
                <w:rFonts w:hint="eastAsia" w:ascii="仿宋" w:hAnsi="仿宋" w:eastAsia="仿宋" w:cs="仿宋"/>
                <w:b/>
                <w:bCs w:val="0"/>
                <w:sz w:val="22"/>
                <w:szCs w:val="22"/>
              </w:rPr>
              <w:t xml:space="preserve">                                                                                                                                                                                                                                                                                                                                                                                                                                                                                                                                                                                                                                                                                                                                                                                                                                                                                                                                                                                                                                                                                                                                                                                                                                                                                                                                                                                                                                                                                                                                                                                                                                                                                                                                                                                                                                                                                                                                                                                                                                                                                                                                                                                                                                                                                                                                                                                                                                                                                                                                                                                                                                                                                                                                                                                                                                                                                                                                                                                                                                                                                                                                                                                                                                                                                                                                                                                                                                                                                                                                                                                                                                                                                                                                                                                                                                                                                                                                                                                                                                                                                                                                                                                                                </w:t>
            </w:r>
            <w:r>
              <w:rPr>
                <w:rFonts w:hint="eastAsia" w:ascii="仿宋" w:hAnsi="仿宋" w:eastAsia="仿宋" w:cs="仿宋"/>
                <w:b/>
                <w:bCs w:val="0"/>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8</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占地面积</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主机占地面积小于16平方米。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753" w:type="dxa"/>
            <w:noWrap w:val="0"/>
            <w:vAlign w:val="center"/>
          </w:tcPr>
          <w:p>
            <w:pPr>
              <w:jc w:val="center"/>
              <w:rPr>
                <w:rFonts w:hint="default"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9</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存储能力</w:t>
            </w:r>
          </w:p>
        </w:tc>
        <w:tc>
          <w:tcPr>
            <w:tcW w:w="8130" w:type="dxa"/>
            <w:noWrap w:val="0"/>
            <w:vAlign w:val="center"/>
          </w:tcPr>
          <w:p>
            <w:pPr>
              <w:spacing w:line="360" w:lineRule="auto"/>
              <w:rPr>
                <w:rFonts w:hint="eastAsia" w:ascii="仿宋" w:hAnsi="仿宋" w:eastAsia="仿宋" w:cs="仿宋"/>
                <w:b/>
                <w:bCs w:val="0"/>
                <w:sz w:val="22"/>
                <w:szCs w:val="22"/>
                <w:lang w:eastAsia="zh-CN"/>
              </w:rPr>
            </w:pPr>
            <w:r>
              <w:rPr>
                <w:rFonts w:hint="eastAsia" w:ascii="仿宋" w:hAnsi="仿宋" w:eastAsia="仿宋" w:cs="仿宋"/>
                <w:b/>
                <w:bCs w:val="0"/>
                <w:color w:val="auto"/>
                <w:sz w:val="22"/>
                <w:szCs w:val="22"/>
              </w:rPr>
              <w:t>发药机能贮药量达15000 盒以上</w:t>
            </w:r>
            <w:r>
              <w:rPr>
                <w:rFonts w:hint="eastAsia" w:ascii="仿宋" w:hAnsi="仿宋" w:eastAsia="仿宋" w:cs="仿宋"/>
                <w:b/>
                <w:bCs w:val="0"/>
                <w:color w:val="auto"/>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0</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储药斜槽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储药斜槽有多种规格的，不少于6种规格。满足不同包装大小的盒装药品。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上药机械手</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上药机械手独立工作，上药过程中不影响发药。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2</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智能上药数量补差</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在上药操作界面上无需修改上药数量，机械手自动识别上药数量。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3</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药品核对方式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上药核对方式为条码核对，同时机械手可以对上药数量进行自动判定修改。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753" w:type="dxa"/>
            <w:noWrap w:val="0"/>
            <w:vAlign w:val="center"/>
          </w:tcPr>
          <w:p>
            <w:pPr>
              <w:jc w:val="center"/>
              <w:rPr>
                <w:rFonts w:hint="eastAsia" w:ascii="仿宋" w:hAnsi="仿宋" w:eastAsia="仿宋" w:cs="仿宋"/>
                <w:b/>
                <w:bCs w:val="0"/>
                <w:kern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4</w:t>
            </w:r>
          </w:p>
        </w:tc>
        <w:tc>
          <w:tcPr>
            <w:tcW w:w="1245" w:type="dxa"/>
            <w:noWrap w:val="0"/>
            <w:vAlign w:val="center"/>
          </w:tcPr>
          <w:p>
            <w:pPr>
              <w:spacing w:line="360" w:lineRule="auto"/>
              <w:jc w:val="center"/>
              <w:rPr>
                <w:rFonts w:hint="eastAsia" w:ascii="仿宋" w:hAnsi="仿宋" w:eastAsia="仿宋" w:cs="仿宋"/>
                <w:b/>
                <w:bCs w:val="0"/>
                <w:kern w:val="0"/>
                <w:sz w:val="22"/>
                <w:szCs w:val="22"/>
              </w:rPr>
            </w:pPr>
            <w:r>
              <w:rPr>
                <w:rFonts w:hint="eastAsia" w:ascii="仿宋" w:hAnsi="仿宋" w:eastAsia="仿宋" w:cs="仿宋"/>
                <w:b/>
                <w:bCs w:val="0"/>
                <w:kern w:val="0"/>
                <w:sz w:val="22"/>
                <w:szCs w:val="22"/>
              </w:rPr>
              <w:t>储位补药核对方式</w:t>
            </w:r>
          </w:p>
        </w:tc>
        <w:tc>
          <w:tcPr>
            <w:tcW w:w="8130" w:type="dxa"/>
            <w:noWrap w:val="0"/>
            <w:vAlign w:val="center"/>
          </w:tcPr>
          <w:p>
            <w:pPr>
              <w:spacing w:line="360" w:lineRule="auto"/>
              <w:rPr>
                <w:rFonts w:hint="eastAsia" w:ascii="仿宋" w:hAnsi="仿宋" w:eastAsia="仿宋" w:cs="仿宋"/>
                <w:b/>
                <w:bCs w:val="0"/>
                <w:kern w:val="0"/>
                <w:sz w:val="22"/>
                <w:szCs w:val="22"/>
              </w:rPr>
            </w:pPr>
            <w:r>
              <w:rPr>
                <w:rFonts w:hint="eastAsia" w:ascii="仿宋" w:hAnsi="仿宋" w:eastAsia="仿宋" w:cs="仿宋"/>
                <w:b/>
                <w:bCs w:val="0"/>
                <w:kern w:val="0"/>
                <w:sz w:val="22"/>
                <w:szCs w:val="22"/>
              </w:rPr>
              <w:t>设备通过视觉核对药品存储位置进行核对和定位，保障上药的准确性。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5</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传送方式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独立的药品传送系统，可自由设定出药口。可选用天顶传送和地轨传送两种方式。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1</w:t>
            </w:r>
            <w:r>
              <w:rPr>
                <w:rFonts w:hint="eastAsia" w:ascii="仿宋" w:hAnsi="仿宋" w:eastAsia="仿宋" w:cs="仿宋"/>
                <w:b/>
                <w:bCs w:val="0"/>
                <w:sz w:val="22"/>
                <w:szCs w:val="22"/>
                <w:lang w:val="en-US" w:eastAsia="zh-CN"/>
              </w:rPr>
              <w:t>6</w:t>
            </w:r>
          </w:p>
        </w:tc>
        <w:tc>
          <w:tcPr>
            <w:tcW w:w="1245" w:type="dxa"/>
            <w:noWrap w:val="0"/>
            <w:vAlign w:val="center"/>
          </w:tcPr>
          <w:p>
            <w:pPr>
              <w:adjustRightInd w:val="0"/>
              <w:snapToGrid w:val="0"/>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模块化设计</w:t>
            </w:r>
          </w:p>
        </w:tc>
        <w:tc>
          <w:tcPr>
            <w:tcW w:w="8130" w:type="dxa"/>
            <w:noWrap w:val="0"/>
            <w:vAlign w:val="center"/>
          </w:tcPr>
          <w:p>
            <w:pPr>
              <w:adjustRightInd w:val="0"/>
              <w:snapToGrid w:val="0"/>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整体结构为模块化设计，相嵌高速发药机模组可配套同机使用。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kern w:val="0"/>
                <w:sz w:val="22"/>
                <w:szCs w:val="22"/>
              </w:rPr>
              <w:t>1</w:t>
            </w:r>
            <w:r>
              <w:rPr>
                <w:rFonts w:hint="eastAsia" w:ascii="仿宋" w:hAnsi="仿宋" w:eastAsia="仿宋" w:cs="仿宋"/>
                <w:b/>
                <w:bCs w:val="0"/>
                <w:kern w:val="0"/>
                <w:sz w:val="22"/>
                <w:szCs w:val="22"/>
                <w:lang w:val="en-US" w:eastAsia="zh-CN"/>
              </w:rPr>
              <w:t>7</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同步功能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盒装药品自动发送系统的发药与上药为两个独立的系统，可同时进行。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default"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18</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上药信息提示和软件功能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pacing w:val="-6"/>
                <w:sz w:val="22"/>
                <w:szCs w:val="22"/>
              </w:rPr>
              <w:t>自动提示单次上药数量、药品储存位置、药品上药数量、药品图文等信息。能够智能分析库存信息及报警提示，可以实现药品的库存、效期和批号等信息管理。配备库存补药信息打印功能，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default"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19</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上药识别功能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具备条形码识别。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2</w:t>
            </w:r>
            <w:r>
              <w:rPr>
                <w:rFonts w:hint="eastAsia" w:ascii="仿宋" w:hAnsi="仿宋" w:eastAsia="仿宋" w:cs="仿宋"/>
                <w:b/>
                <w:bCs w:val="0"/>
                <w:sz w:val="22"/>
                <w:szCs w:val="22"/>
                <w:lang w:val="en-US" w:eastAsia="zh-CN"/>
              </w:rPr>
              <w:t>0</w:t>
            </w:r>
          </w:p>
        </w:tc>
        <w:tc>
          <w:tcPr>
            <w:tcW w:w="1245" w:type="dxa"/>
            <w:noWrap w:val="0"/>
            <w:vAlign w:val="center"/>
          </w:tcPr>
          <w:p>
            <w:pPr>
              <w:spacing w:line="360" w:lineRule="auto"/>
              <w:ind w:left="-107" w:leftChars="-51"/>
              <w:jc w:val="center"/>
              <w:rPr>
                <w:rFonts w:hint="eastAsia" w:ascii="仿宋" w:hAnsi="仿宋" w:eastAsia="仿宋" w:cs="仿宋"/>
                <w:b/>
                <w:bCs w:val="0"/>
                <w:sz w:val="22"/>
                <w:szCs w:val="22"/>
              </w:rPr>
            </w:pPr>
            <w:r>
              <w:rPr>
                <w:rFonts w:hint="eastAsia" w:ascii="仿宋" w:hAnsi="仿宋" w:eastAsia="仿宋" w:cs="仿宋"/>
                <w:b/>
                <w:bCs w:val="0"/>
                <w:sz w:val="22"/>
                <w:szCs w:val="22"/>
              </w:rPr>
              <w:t>自动补偿功能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所需药品在出药时，由于槽位库存数量或其它因素不能满足所需数量时，同品规的其它槽位自动补偿发药，以满足处方调剂要求。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lang w:val="en-US" w:eastAsia="zh-CN"/>
              </w:rPr>
            </w:pPr>
            <w:r>
              <w:rPr>
                <w:rFonts w:hint="eastAsia" w:ascii="仿宋" w:hAnsi="仿宋" w:eastAsia="仿宋" w:cs="仿宋"/>
                <w:b/>
                <w:bCs w:val="0"/>
                <w:sz w:val="22"/>
                <w:szCs w:val="22"/>
              </w:rPr>
              <w:t>2</w:t>
            </w:r>
            <w:r>
              <w:rPr>
                <w:rFonts w:hint="eastAsia" w:ascii="仿宋" w:hAnsi="仿宋" w:eastAsia="仿宋" w:cs="仿宋"/>
                <w:b/>
                <w:bCs w:val="0"/>
                <w:sz w:val="22"/>
                <w:szCs w:val="22"/>
                <w:lang w:val="en-US" w:eastAsia="zh-CN"/>
              </w:rPr>
              <w:t>1</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储存通道智能锁定</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系统针对出现出药数量与需求数量不匹配时，系统具有记忆功能，并针对大于2次以上的通道自动锁定，提高药品自动调剂的准确度，不影响其他通道继续出药，并在软件界面提示检修，再次启用功能，提供资料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53" w:type="dxa"/>
            <w:noWrap w:val="0"/>
            <w:vAlign w:val="center"/>
          </w:tcPr>
          <w:p>
            <w:pPr>
              <w:pStyle w:val="3"/>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三</w:t>
            </w:r>
          </w:p>
        </w:tc>
        <w:tc>
          <w:tcPr>
            <w:tcW w:w="9375" w:type="dxa"/>
            <w:gridSpan w:val="2"/>
            <w:noWrap w:val="0"/>
            <w:vAlign w:val="center"/>
          </w:tcPr>
          <w:p>
            <w:pPr>
              <w:pStyle w:val="3"/>
              <w:spacing w:before="120" w:after="65" w:line="360" w:lineRule="auto"/>
              <w:jc w:val="center"/>
              <w:rPr>
                <w:rFonts w:hint="eastAsia" w:ascii="仿宋" w:hAnsi="仿宋" w:eastAsia="仿宋" w:cs="仿宋"/>
                <w:b/>
                <w:bCs w:val="0"/>
                <w:sz w:val="22"/>
                <w:szCs w:val="22"/>
              </w:rPr>
            </w:pPr>
            <w:r>
              <w:rPr>
                <w:rFonts w:hint="eastAsia" w:ascii="仿宋" w:hAnsi="仿宋" w:eastAsia="仿宋" w:cs="仿宋"/>
                <w:b/>
                <w:bCs w:val="0"/>
                <w:kern w:val="0"/>
                <w:sz w:val="22"/>
                <w:szCs w:val="22"/>
              </w:rPr>
              <w:t>高速发药机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基本功能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可嵌入快速发药系统一同出药。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储存量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color w:val="auto"/>
                <w:sz w:val="22"/>
                <w:szCs w:val="22"/>
              </w:rPr>
              <w:t>单个储位实际放置常规药品数量</w:t>
            </w:r>
            <w:r>
              <w:rPr>
                <w:rFonts w:hint="eastAsia" w:ascii="仿宋" w:hAnsi="仿宋" w:eastAsia="仿宋" w:cs="仿宋"/>
                <w:b/>
                <w:bCs w:val="0"/>
                <w:color w:val="auto"/>
                <w:sz w:val="22"/>
                <w:szCs w:val="22"/>
                <w:lang w:eastAsia="zh-CN"/>
              </w:rPr>
              <w:t>不少于</w:t>
            </w:r>
            <w:r>
              <w:rPr>
                <w:rFonts w:hint="eastAsia" w:ascii="仿宋" w:hAnsi="仿宋" w:eastAsia="仿宋" w:cs="仿宋"/>
                <w:b/>
                <w:bCs w:val="0"/>
                <w:color w:val="auto"/>
                <w:sz w:val="22"/>
                <w:szCs w:val="22"/>
              </w:rPr>
              <w:t>45盒，储药通道不</w:t>
            </w:r>
            <w:r>
              <w:rPr>
                <w:rFonts w:hint="eastAsia" w:ascii="仿宋" w:hAnsi="仿宋" w:eastAsia="仿宋" w:cs="仿宋"/>
                <w:b/>
                <w:bCs w:val="0"/>
                <w:color w:val="auto"/>
                <w:sz w:val="22"/>
                <w:szCs w:val="22"/>
                <w:lang w:eastAsia="zh-CN"/>
              </w:rPr>
              <w:t>少</w:t>
            </w:r>
            <w:r>
              <w:rPr>
                <w:rFonts w:hint="eastAsia" w:ascii="仿宋" w:hAnsi="仿宋" w:eastAsia="仿宋" w:cs="仿宋"/>
                <w:b/>
                <w:bCs w:val="0"/>
                <w:color w:val="auto"/>
                <w:sz w:val="22"/>
                <w:szCs w:val="22"/>
              </w:rPr>
              <w:t>于4</w:t>
            </w:r>
            <w:r>
              <w:rPr>
                <w:rFonts w:hint="eastAsia" w:ascii="仿宋" w:hAnsi="仿宋" w:eastAsia="仿宋" w:cs="仿宋"/>
                <w:b/>
                <w:bCs w:val="0"/>
                <w:color w:val="auto"/>
                <w:sz w:val="22"/>
                <w:szCs w:val="22"/>
                <w:lang w:val="en-US" w:eastAsia="zh-CN"/>
              </w:rPr>
              <w:t>0</w:t>
            </w:r>
            <w:r>
              <w:rPr>
                <w:rFonts w:hint="eastAsia" w:ascii="仿宋" w:hAnsi="仿宋" w:eastAsia="仿宋" w:cs="仿宋"/>
                <w:b/>
                <w:bCs w:val="0"/>
                <w:color w:val="auto"/>
                <w:sz w:val="22"/>
                <w:szCs w:val="22"/>
              </w:rPr>
              <w:t>，常规储存药品数量不少于</w:t>
            </w:r>
            <w:r>
              <w:rPr>
                <w:rFonts w:hint="eastAsia" w:ascii="仿宋" w:hAnsi="仿宋" w:eastAsia="仿宋" w:cs="仿宋"/>
                <w:b/>
                <w:bCs w:val="0"/>
                <w:color w:val="auto"/>
                <w:sz w:val="22"/>
                <w:szCs w:val="22"/>
                <w:lang w:val="en-US" w:eastAsia="zh-CN"/>
              </w:rPr>
              <w:t>3000</w:t>
            </w:r>
            <w:r>
              <w:rPr>
                <w:rFonts w:hint="eastAsia" w:ascii="仿宋" w:hAnsi="仿宋" w:eastAsia="仿宋" w:cs="仿宋"/>
                <w:b/>
                <w:bCs w:val="0"/>
                <w:color w:val="auto"/>
                <w:sz w:val="22"/>
                <w:szCs w:val="22"/>
              </w:rPr>
              <w:t>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3</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药品储存形式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药品采用垂直叠加式储存。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4</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存储层数</w:t>
            </w:r>
          </w:p>
        </w:tc>
        <w:tc>
          <w:tcPr>
            <w:tcW w:w="8130" w:type="dxa"/>
            <w:noWrap w:val="0"/>
            <w:vAlign w:val="center"/>
          </w:tcPr>
          <w:p>
            <w:pPr>
              <w:spacing w:line="360" w:lineRule="auto"/>
              <w:rPr>
                <w:rFonts w:hint="eastAsia" w:ascii="仿宋" w:hAnsi="仿宋" w:eastAsia="仿宋" w:cs="仿宋"/>
                <w:b/>
                <w:bCs w:val="0"/>
                <w:sz w:val="22"/>
                <w:szCs w:val="22"/>
              </w:rPr>
            </w:pPr>
            <w:r>
              <w:rPr>
                <w:rFonts w:hint="default" w:ascii="Arial" w:hAnsi="Arial" w:eastAsia="仿宋" w:cs="Arial"/>
                <w:b/>
                <w:bCs w:val="0"/>
                <w:sz w:val="22"/>
                <w:szCs w:val="22"/>
              </w:rPr>
              <w:t>≥</w:t>
            </w:r>
            <w:r>
              <w:rPr>
                <w:rFonts w:hint="eastAsia" w:ascii="仿宋" w:hAnsi="仿宋" w:eastAsia="仿宋" w:cs="仿宋"/>
                <w:b/>
                <w:bCs w:val="0"/>
                <w:sz w:val="22"/>
                <w:szCs w:val="22"/>
              </w:rPr>
              <w:t>2层。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5</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出药速度</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单通道≥</w:t>
            </w:r>
            <w:r>
              <w:rPr>
                <w:rFonts w:hint="eastAsia" w:ascii="仿宋" w:hAnsi="仿宋" w:eastAsia="仿宋" w:cs="仿宋"/>
                <w:b/>
                <w:bCs w:val="0"/>
                <w:sz w:val="22"/>
                <w:szCs w:val="22"/>
                <w:lang w:val="en-US" w:eastAsia="zh-CN"/>
              </w:rPr>
              <w:t>2</w:t>
            </w:r>
            <w:r>
              <w:rPr>
                <w:rFonts w:hint="eastAsia" w:ascii="仿宋" w:hAnsi="仿宋" w:eastAsia="仿宋" w:cs="仿宋"/>
                <w:b/>
                <w:bCs w:val="0"/>
                <w:sz w:val="22"/>
                <w:szCs w:val="22"/>
              </w:rPr>
              <w:t>盒/秒。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6</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出药方式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lang w:eastAsia="zh-CN"/>
              </w:rPr>
              <w:t>采用多通道同时出药，且具有检查计数传感器，防止出错。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7</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单处方速度</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微软雅黑" w:hAnsi="微软雅黑" w:eastAsia="微软雅黑" w:cs="微软雅黑"/>
                <w:b/>
                <w:bCs w:val="0"/>
                <w:sz w:val="22"/>
                <w:szCs w:val="22"/>
              </w:rPr>
              <w:t>≤</w:t>
            </w:r>
            <w:r>
              <w:rPr>
                <w:rFonts w:hint="eastAsia" w:ascii="仿宋" w:hAnsi="仿宋" w:eastAsia="仿宋" w:cs="仿宋"/>
                <w:b/>
                <w:bCs w:val="0"/>
                <w:sz w:val="22"/>
                <w:szCs w:val="22"/>
              </w:rPr>
              <w:t>3秒/张。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8</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上药方式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根据使用量和库存信息单通道批量上药。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9</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上药速度</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≥100盒/分钟/人。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10</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操作方式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触摸屏操控。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11</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安全装置</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急停按扭/缺药报警/电机过热、过流、过载、自动故障显示、定位。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12</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同步功能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与HIS系统或快速发药系统对接，按处方要求，单独批量出药，也与快速发药系统同步出药。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13</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信息提示</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pacing w:val="-6"/>
                <w:sz w:val="22"/>
                <w:szCs w:val="22"/>
              </w:rPr>
              <w:t>库存信息不足时可报警提示，可实现药品数量、效期和批号等信息管理。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default" w:ascii="仿宋" w:hAnsi="仿宋" w:eastAsia="仿宋" w:cs="仿宋"/>
                <w:b/>
                <w:bCs w:val="0"/>
                <w:sz w:val="22"/>
                <w:szCs w:val="22"/>
                <w:lang w:val="en-US" w:eastAsia="zh-CN"/>
              </w:rPr>
            </w:pPr>
            <w:r>
              <w:rPr>
                <w:rFonts w:hint="eastAsia" w:ascii="仿宋" w:hAnsi="仿宋" w:eastAsia="仿宋" w:cs="仿宋"/>
                <w:b/>
                <w:bCs w:val="0"/>
                <w:sz w:val="22"/>
                <w:szCs w:val="22"/>
                <w:lang w:val="en-US" w:eastAsia="zh-CN"/>
              </w:rPr>
              <w:t>14</w:t>
            </w:r>
          </w:p>
        </w:tc>
        <w:tc>
          <w:tcPr>
            <w:tcW w:w="1245" w:type="dxa"/>
            <w:noWrap w:val="0"/>
            <w:vAlign w:val="center"/>
          </w:tcPr>
          <w:p>
            <w:pPr>
              <w:spacing w:line="360" w:lineRule="auto"/>
              <w:jc w:val="center"/>
              <w:rPr>
                <w:rFonts w:hint="eastAsia" w:ascii="仿宋" w:hAnsi="仿宋" w:eastAsia="仿宋" w:cs="仿宋"/>
                <w:b/>
                <w:bCs w:val="0"/>
                <w:sz w:val="22"/>
                <w:szCs w:val="22"/>
                <w:lang w:eastAsia="zh-CN"/>
              </w:rPr>
            </w:pPr>
            <w:r>
              <w:rPr>
                <w:rFonts w:hint="eastAsia" w:ascii="仿宋" w:hAnsi="仿宋" w:eastAsia="仿宋" w:cs="仿宋"/>
                <w:b/>
                <w:bCs w:val="0"/>
                <w:sz w:val="22"/>
                <w:szCs w:val="22"/>
                <w:lang w:eastAsia="zh-CN"/>
              </w:rPr>
              <w:t>发药准确性</w:t>
            </w:r>
          </w:p>
        </w:tc>
        <w:tc>
          <w:tcPr>
            <w:tcW w:w="8130" w:type="dxa"/>
            <w:noWrap w:val="0"/>
            <w:vAlign w:val="center"/>
          </w:tcPr>
          <w:p>
            <w:pPr>
              <w:spacing w:line="360" w:lineRule="auto"/>
              <w:rPr>
                <w:rFonts w:hint="eastAsia" w:ascii="仿宋" w:hAnsi="仿宋" w:eastAsia="仿宋" w:cs="仿宋"/>
                <w:b/>
                <w:bCs w:val="0"/>
                <w:spacing w:val="-6"/>
                <w:sz w:val="22"/>
                <w:szCs w:val="22"/>
                <w:lang w:eastAsia="zh-CN"/>
              </w:rPr>
            </w:pPr>
            <w:r>
              <w:rPr>
                <w:rFonts w:hint="eastAsia" w:ascii="仿宋" w:hAnsi="仿宋" w:eastAsia="仿宋" w:cs="仿宋"/>
                <w:b/>
                <w:bCs w:val="0"/>
                <w:spacing w:val="-6"/>
                <w:sz w:val="22"/>
                <w:szCs w:val="22"/>
                <w:lang w:eastAsia="zh-CN"/>
              </w:rPr>
              <w:t>主机设备对处方药品的发放（包括错发、多发、少发）应不出现差错。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四</w:t>
            </w:r>
          </w:p>
        </w:tc>
        <w:tc>
          <w:tcPr>
            <w:tcW w:w="9375" w:type="dxa"/>
            <w:gridSpan w:val="2"/>
            <w:noWrap w:val="0"/>
            <w:vAlign w:val="center"/>
          </w:tcPr>
          <w:p>
            <w:pPr>
              <w:spacing w:line="360" w:lineRule="auto"/>
              <w:jc w:val="center"/>
              <w:rPr>
                <w:rFonts w:hint="eastAsia" w:ascii="仿宋" w:hAnsi="仿宋" w:eastAsia="仿宋" w:cs="仿宋"/>
                <w:b/>
                <w:bCs w:val="0"/>
                <w:spacing w:val="-6"/>
                <w:sz w:val="22"/>
                <w:szCs w:val="22"/>
              </w:rPr>
            </w:pPr>
            <w:r>
              <w:rPr>
                <w:rFonts w:hint="eastAsia" w:ascii="仿宋" w:hAnsi="仿宋" w:eastAsia="仿宋" w:cs="仿宋"/>
                <w:b/>
                <w:bCs w:val="0"/>
                <w:kern w:val="0"/>
                <w:sz w:val="22"/>
                <w:szCs w:val="22"/>
              </w:rPr>
              <w:t>直发传送系统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基本功能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通过地面轨道模式，与发药机连接，通过传输带把设备内药品传送到药房发药前台。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jc w:val="center"/>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出药口</w:t>
            </w:r>
          </w:p>
        </w:tc>
        <w:tc>
          <w:tcPr>
            <w:tcW w:w="8130" w:type="dxa"/>
            <w:noWrap w:val="0"/>
            <w:vAlign w:val="center"/>
          </w:tcPr>
          <w:p>
            <w:pPr>
              <w:spacing w:line="360" w:lineRule="auto"/>
              <w:rPr>
                <w:rFonts w:hint="eastAsia" w:ascii="仿宋" w:hAnsi="仿宋" w:eastAsia="仿宋" w:cs="仿宋"/>
                <w:b/>
                <w:bCs w:val="0"/>
                <w:color w:val="auto"/>
                <w:spacing w:val="-6"/>
                <w:sz w:val="22"/>
                <w:szCs w:val="22"/>
              </w:rPr>
            </w:pPr>
            <w:r>
              <w:rPr>
                <w:rFonts w:hint="eastAsia" w:ascii="仿宋" w:hAnsi="仿宋" w:eastAsia="仿宋" w:cs="仿宋"/>
                <w:b/>
                <w:bCs w:val="0"/>
                <w:color w:val="auto"/>
                <w:spacing w:val="-6"/>
                <w:sz w:val="22"/>
                <w:szCs w:val="22"/>
              </w:rPr>
              <w:t>单台设备可设置出药缓存口不少于4个，并对应各发药窗口。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五</w:t>
            </w:r>
          </w:p>
        </w:tc>
        <w:tc>
          <w:tcPr>
            <w:tcW w:w="9375" w:type="dxa"/>
            <w:gridSpan w:val="2"/>
            <w:noWrap w:val="0"/>
            <w:vAlign w:val="center"/>
          </w:tcPr>
          <w:p>
            <w:pPr>
              <w:spacing w:line="360" w:lineRule="auto"/>
              <w:jc w:val="center"/>
              <w:rPr>
                <w:rFonts w:hint="eastAsia" w:ascii="仿宋" w:hAnsi="仿宋" w:eastAsia="仿宋" w:cs="仿宋"/>
                <w:b/>
                <w:bCs w:val="0"/>
                <w:spacing w:val="-6"/>
                <w:sz w:val="22"/>
                <w:szCs w:val="22"/>
              </w:rPr>
            </w:pPr>
            <w:r>
              <w:rPr>
                <w:rFonts w:hint="eastAsia" w:ascii="仿宋" w:hAnsi="仿宋" w:eastAsia="仿宋" w:cs="仿宋"/>
                <w:b/>
                <w:bCs w:val="0"/>
                <w:spacing w:val="-6"/>
                <w:sz w:val="22"/>
                <w:szCs w:val="22"/>
              </w:rPr>
              <w:t>整处方传输系统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基本功能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系统与HIS无缝连接，自动接收处方信息，将装有调配完药品的智能药筐传送到指定窗口。整套系统采用地轨传送方式。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传送速度</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系统每小时可传送</w:t>
            </w:r>
            <w:r>
              <w:rPr>
                <w:rFonts w:hint="eastAsia" w:ascii="仿宋" w:hAnsi="仿宋" w:eastAsia="仿宋" w:cs="仿宋"/>
                <w:b/>
                <w:bCs w:val="0"/>
                <w:sz w:val="22"/>
                <w:szCs w:val="22"/>
                <w:lang w:val="en-US" w:eastAsia="zh-CN"/>
              </w:rPr>
              <w:t>大于500</w:t>
            </w:r>
            <w:r>
              <w:rPr>
                <w:rFonts w:hint="eastAsia" w:ascii="仿宋" w:hAnsi="仿宋" w:eastAsia="仿宋" w:cs="仿宋"/>
                <w:b/>
                <w:bCs w:val="0"/>
                <w:sz w:val="22"/>
                <w:szCs w:val="22"/>
              </w:rPr>
              <w:t>张处方。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3</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自动匹配功能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药师无需按顺序绑定智能药筐进行传送，系统能够自动读写智能药筐信息，分配到指定窗口。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4</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智能分拣</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可将智能药筐自动传输并分拣至各个窗口。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六</w:t>
            </w:r>
          </w:p>
        </w:tc>
        <w:tc>
          <w:tcPr>
            <w:tcW w:w="9375" w:type="dxa"/>
            <w:gridSpan w:val="2"/>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智能调配系统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基本要求</w:t>
            </w:r>
          </w:p>
        </w:tc>
        <w:tc>
          <w:tcPr>
            <w:tcW w:w="8130" w:type="dxa"/>
            <w:noWrap w:val="0"/>
            <w:vAlign w:val="center"/>
          </w:tcPr>
          <w:p>
            <w:pPr>
              <w:adjustRightInd w:val="0"/>
              <w:snapToGrid w:val="0"/>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系统接收处方信息后，自动将药品送至药师面前，并智能提示所在位置。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储药位</w:t>
            </w:r>
          </w:p>
        </w:tc>
        <w:tc>
          <w:tcPr>
            <w:tcW w:w="8130" w:type="dxa"/>
            <w:noWrap w:val="0"/>
            <w:vAlign w:val="center"/>
          </w:tcPr>
          <w:p>
            <w:pPr>
              <w:adjustRightInd w:val="0"/>
              <w:snapToGrid w:val="0"/>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不少于10</w:t>
            </w:r>
            <w:r>
              <w:rPr>
                <w:rFonts w:hint="eastAsia" w:ascii="仿宋" w:hAnsi="仿宋" w:eastAsia="仿宋" w:cs="仿宋"/>
                <w:b/>
                <w:bCs w:val="0"/>
                <w:sz w:val="22"/>
                <w:szCs w:val="22"/>
                <w:lang w:val="en-US" w:eastAsia="zh-CN"/>
              </w:rPr>
              <w:t>0</w:t>
            </w:r>
            <w:r>
              <w:rPr>
                <w:rFonts w:hint="eastAsia" w:ascii="仿宋" w:hAnsi="仿宋" w:eastAsia="仿宋" w:cs="仿宋"/>
                <w:b/>
                <w:bCs w:val="0"/>
                <w:sz w:val="22"/>
                <w:szCs w:val="22"/>
              </w:rPr>
              <w:t>个，可扩展至数量不少于2</w:t>
            </w:r>
            <w:r>
              <w:rPr>
                <w:rFonts w:hint="eastAsia" w:ascii="仿宋" w:hAnsi="仿宋" w:eastAsia="仿宋" w:cs="仿宋"/>
                <w:b/>
                <w:bCs w:val="0"/>
                <w:sz w:val="22"/>
                <w:szCs w:val="22"/>
                <w:lang w:val="en-US" w:eastAsia="zh-CN"/>
              </w:rPr>
              <w:t>00</w:t>
            </w:r>
            <w:r>
              <w:rPr>
                <w:rFonts w:hint="eastAsia" w:ascii="仿宋" w:hAnsi="仿宋" w:eastAsia="仿宋" w:cs="仿宋"/>
                <w:b/>
                <w:bCs w:val="0"/>
                <w:sz w:val="22"/>
                <w:szCs w:val="22"/>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3</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储存形式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可储存各种包装形式的药品（盒装药、针剂、软膏、输液等）。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4</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连接方式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要求与医院HIS实现无缝隙连接, 系统接收处方信息后，自动将药品送至药师面前，并提示所在位置。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5</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储存量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w:t>
            </w:r>
            <w:r>
              <w:rPr>
                <w:rFonts w:hint="eastAsia" w:ascii="仿宋" w:hAnsi="仿宋" w:eastAsia="仿宋" w:cs="仿宋"/>
                <w:b/>
                <w:bCs w:val="0"/>
                <w:sz w:val="22"/>
                <w:szCs w:val="22"/>
                <w:lang w:val="en-US" w:eastAsia="zh-CN"/>
              </w:rPr>
              <w:t>4</w:t>
            </w:r>
            <w:r>
              <w:rPr>
                <w:rFonts w:hint="eastAsia" w:ascii="仿宋" w:hAnsi="仿宋" w:eastAsia="仿宋" w:cs="仿宋"/>
                <w:b/>
                <w:bCs w:val="0"/>
                <w:sz w:val="22"/>
                <w:szCs w:val="22"/>
              </w:rPr>
              <w:t>000盒常规药品。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6</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控制方式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具有联机、手动两种控制方式，自动接收医嘱信息。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7</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出药方式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垂直旋转自动寻址，提示药师取药；</w:t>
            </w:r>
          </w:p>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手动出药；</w:t>
            </w:r>
          </w:p>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智能指定位置出药。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8</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进药方式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自动定位并提示入库位置。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9</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取药方式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按最优路径取药。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10</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标准化药盒</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注明药品名称，并可贴附条形码，药盒分隔区间。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11</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可盘点药盒</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可选配具备自动盘点库存功能的药盒。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12</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储存方式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封闭式存储，窗口均有滑门。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13</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射灯定位</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直接指示药盒，触摸屏上也将显示药品位置与取药数量。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14</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红外线光幕保护装置</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具备，发生误操作时，设备立刻自动停止，报警系统将自动提示错误原因。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15</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安全防护</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开机自检功能/急停保护/取药口光幕保护/电机过热、过流、过载保护。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16</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设备运行监测系统</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设备运行监测系统能记录全天设备运行的状态，可直接在系统软件界面上显示。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七</w:t>
            </w:r>
          </w:p>
        </w:tc>
        <w:tc>
          <w:tcPr>
            <w:tcW w:w="9375" w:type="dxa"/>
            <w:gridSpan w:val="2"/>
            <w:noWrap w:val="0"/>
            <w:vAlign w:val="center"/>
          </w:tcPr>
          <w:p>
            <w:pPr>
              <w:spacing w:line="360" w:lineRule="auto"/>
              <w:jc w:val="center"/>
              <w:rPr>
                <w:rFonts w:hint="eastAsia" w:ascii="仿宋" w:hAnsi="仿宋" w:eastAsia="仿宋" w:cs="仿宋"/>
                <w:b/>
                <w:bCs w:val="0"/>
                <w:spacing w:val="-6"/>
                <w:sz w:val="22"/>
                <w:szCs w:val="22"/>
              </w:rPr>
            </w:pPr>
            <w:r>
              <w:rPr>
                <w:rFonts w:hint="eastAsia" w:ascii="仿宋" w:hAnsi="仿宋" w:eastAsia="仿宋" w:cs="仿宋"/>
                <w:b/>
                <w:bCs w:val="0"/>
                <w:sz w:val="22"/>
                <w:szCs w:val="22"/>
              </w:rPr>
              <w:t>智能发筐机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753" w:type="dxa"/>
            <w:noWrap w:val="0"/>
            <w:vAlign w:val="center"/>
          </w:tcPr>
          <w:p>
            <w:pPr>
              <w:jc w:val="center"/>
              <w:rPr>
                <w:rFonts w:hint="eastAsia" w:ascii="仿宋" w:hAnsi="仿宋" w:eastAsia="仿宋" w:cs="仿宋"/>
                <w:b/>
                <w:bCs w:val="0"/>
                <w:sz w:val="22"/>
                <w:szCs w:val="22"/>
                <w:lang w:eastAsia="zh-CN"/>
              </w:rPr>
            </w:pPr>
            <w:r>
              <w:rPr>
                <w:rFonts w:hint="eastAsia" w:ascii="仿宋" w:hAnsi="仿宋" w:eastAsia="仿宋" w:cs="仿宋"/>
                <w:b/>
                <w:bCs w:val="0"/>
                <w:sz w:val="22"/>
                <w:szCs w:val="22"/>
                <w:lang w:val="en-US" w:eastAsia="zh-CN"/>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软件及操作功能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pacing w:val="-6"/>
                <w:sz w:val="22"/>
                <w:szCs w:val="22"/>
                <w:lang w:eastAsia="zh-CN"/>
              </w:rPr>
              <w:t>药框与处方可进行绑定，同时便于药师跟踪处方处理过程，提高效率。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八</w:t>
            </w:r>
          </w:p>
        </w:tc>
        <w:tc>
          <w:tcPr>
            <w:tcW w:w="9375" w:type="dxa"/>
            <w:gridSpan w:val="2"/>
            <w:noWrap w:val="0"/>
            <w:vAlign w:val="center"/>
          </w:tcPr>
          <w:p>
            <w:pPr>
              <w:spacing w:line="360" w:lineRule="auto"/>
              <w:jc w:val="center"/>
              <w:rPr>
                <w:rFonts w:hint="eastAsia" w:ascii="仿宋" w:hAnsi="仿宋" w:eastAsia="仿宋" w:cs="仿宋"/>
                <w:b/>
                <w:bCs w:val="0"/>
                <w:spacing w:val="-6"/>
                <w:sz w:val="22"/>
                <w:szCs w:val="22"/>
              </w:rPr>
            </w:pPr>
            <w:r>
              <w:rPr>
                <w:rFonts w:hint="eastAsia" w:ascii="仿宋" w:hAnsi="仿宋" w:eastAsia="仿宋" w:cs="仿宋"/>
                <w:b/>
                <w:bCs w:val="0"/>
                <w:spacing w:val="-6"/>
                <w:sz w:val="22"/>
                <w:szCs w:val="22"/>
              </w:rPr>
              <w:t>智能发药系统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基本要求</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智能药筐与系统无线连接，自动接收系统信息，显示药筐所在位置，并且提示药师取药。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自动匹配功能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智能药筐与发药机可实现信息同步，在处方药品放入智能药筐后，智能药筐自动录入处方信息，使药品、药筐、处方信息一一对应，保证准确性。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3</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自动提示功能</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发药口收方后，系统自动提示该处方药品所在的位置，提示药师取药。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4</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摆放要求</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智能药筐可以随意摆放，不受固定位置的限制，无需使用药架。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5</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处方和药筐自动绑定</w:t>
            </w:r>
          </w:p>
        </w:tc>
        <w:tc>
          <w:tcPr>
            <w:tcW w:w="8130" w:type="dxa"/>
            <w:noWrap w:val="0"/>
            <w:vAlign w:val="top"/>
          </w:tcPr>
          <w:p>
            <w:pPr>
              <w:spacing w:before="156" w:beforeLines="50" w:after="156" w:afterLines="50"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药筐和处方进行一对一绑定，同时辅助发药系统提示，药师及时判断处方的处理过程，提高配药效率。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6</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传递方式多样化</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可配合传送系统自动传送；也可配合无动力滑道, 方便药师传递药筐。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7</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电池使用周期和充电模式</w:t>
            </w:r>
          </w:p>
        </w:tc>
        <w:tc>
          <w:tcPr>
            <w:tcW w:w="8130" w:type="dxa"/>
            <w:noWrap w:val="0"/>
            <w:vAlign w:val="center"/>
          </w:tcPr>
          <w:p>
            <w:pPr>
              <w:spacing w:line="360" w:lineRule="auto"/>
              <w:rPr>
                <w:rFonts w:hint="eastAsia" w:ascii="仿宋" w:hAnsi="仿宋" w:eastAsia="仿宋" w:cs="仿宋"/>
                <w:b/>
                <w:bCs w:val="0"/>
                <w:spacing w:val="-6"/>
                <w:sz w:val="22"/>
                <w:szCs w:val="22"/>
              </w:rPr>
            </w:pPr>
            <w:r>
              <w:rPr>
                <w:rFonts w:hint="eastAsia" w:ascii="仿宋" w:hAnsi="仿宋" w:eastAsia="仿宋" w:cs="仿宋"/>
                <w:b/>
                <w:bCs w:val="0"/>
                <w:sz w:val="22"/>
                <w:szCs w:val="22"/>
              </w:rPr>
              <w:t>智能药筐电池可持续使用1</w:t>
            </w:r>
            <w:r>
              <w:rPr>
                <w:rFonts w:hint="eastAsia" w:ascii="仿宋" w:hAnsi="仿宋" w:eastAsia="仿宋" w:cs="仿宋"/>
                <w:b/>
                <w:bCs w:val="0"/>
                <w:sz w:val="22"/>
                <w:szCs w:val="22"/>
                <w:lang w:val="en-US" w:eastAsia="zh-CN"/>
              </w:rPr>
              <w:t>0</w:t>
            </w:r>
            <w:r>
              <w:rPr>
                <w:rFonts w:hint="eastAsia" w:ascii="仿宋" w:hAnsi="仿宋" w:eastAsia="仿宋" w:cs="仿宋"/>
                <w:b/>
                <w:bCs w:val="0"/>
                <w:sz w:val="22"/>
                <w:szCs w:val="22"/>
              </w:rPr>
              <w:t>天以上，</w:t>
            </w:r>
            <w:r>
              <w:rPr>
                <w:rFonts w:hint="eastAsia" w:ascii="仿宋" w:hAnsi="仿宋" w:eastAsia="仿宋" w:cs="仿宋"/>
                <w:b/>
                <w:bCs w:val="0"/>
                <w:sz w:val="22"/>
                <w:szCs w:val="22"/>
                <w:lang w:eastAsia="zh-CN"/>
              </w:rPr>
              <w:t>可</w:t>
            </w:r>
            <w:r>
              <w:rPr>
                <w:rFonts w:hint="eastAsia" w:ascii="仿宋" w:hAnsi="仿宋" w:eastAsia="仿宋" w:cs="仿宋"/>
                <w:b/>
                <w:bCs w:val="0"/>
                <w:sz w:val="22"/>
                <w:szCs w:val="22"/>
              </w:rPr>
              <w:t>支持无线充电模式充电。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8</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组成部分</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每套配置智能药筐</w:t>
            </w:r>
            <w:r>
              <w:rPr>
                <w:rFonts w:hint="eastAsia" w:ascii="仿宋" w:hAnsi="仿宋" w:eastAsia="仿宋" w:cs="仿宋"/>
                <w:b/>
                <w:bCs w:val="0"/>
                <w:sz w:val="22"/>
                <w:szCs w:val="22"/>
                <w:lang w:eastAsia="zh-CN"/>
              </w:rPr>
              <w:t>不少于</w:t>
            </w:r>
            <w:r>
              <w:rPr>
                <w:rFonts w:hint="eastAsia" w:ascii="仿宋" w:hAnsi="仿宋" w:eastAsia="仿宋" w:cs="仿宋"/>
                <w:b/>
                <w:bCs w:val="0"/>
                <w:sz w:val="22"/>
                <w:szCs w:val="22"/>
              </w:rPr>
              <w:t>9</w:t>
            </w:r>
            <w:r>
              <w:rPr>
                <w:rFonts w:hint="eastAsia" w:ascii="仿宋" w:hAnsi="仿宋" w:eastAsia="仿宋" w:cs="仿宋"/>
                <w:b/>
                <w:bCs w:val="0"/>
                <w:sz w:val="22"/>
                <w:szCs w:val="22"/>
                <w:lang w:val="en-US" w:eastAsia="zh-CN"/>
              </w:rPr>
              <w:t>0</w:t>
            </w:r>
            <w:r>
              <w:rPr>
                <w:rFonts w:hint="eastAsia" w:ascii="仿宋" w:hAnsi="仿宋" w:eastAsia="仿宋" w:cs="仿宋"/>
                <w:b/>
                <w:bCs w:val="0"/>
                <w:sz w:val="22"/>
                <w:szCs w:val="22"/>
              </w:rPr>
              <w:t>个，控制器</w:t>
            </w:r>
            <w:r>
              <w:rPr>
                <w:rFonts w:hint="eastAsia" w:ascii="仿宋" w:hAnsi="仿宋" w:eastAsia="仿宋" w:cs="仿宋"/>
                <w:b/>
                <w:bCs w:val="0"/>
                <w:sz w:val="22"/>
                <w:szCs w:val="22"/>
                <w:lang w:eastAsia="zh-CN"/>
              </w:rPr>
              <w:t>不少于</w:t>
            </w:r>
            <w:r>
              <w:rPr>
                <w:rFonts w:hint="eastAsia" w:ascii="仿宋" w:hAnsi="仿宋" w:eastAsia="仿宋" w:cs="仿宋"/>
                <w:b/>
                <w:bCs w:val="0"/>
                <w:sz w:val="22"/>
                <w:szCs w:val="22"/>
              </w:rPr>
              <w:t>4个，充电站</w:t>
            </w:r>
            <w:r>
              <w:rPr>
                <w:rFonts w:hint="eastAsia" w:ascii="仿宋" w:hAnsi="仿宋" w:eastAsia="仿宋" w:cs="仿宋"/>
                <w:b/>
                <w:bCs w:val="0"/>
                <w:sz w:val="22"/>
                <w:szCs w:val="22"/>
                <w:lang w:eastAsia="zh-CN"/>
              </w:rPr>
              <w:t>不少于</w:t>
            </w:r>
            <w:r>
              <w:rPr>
                <w:rFonts w:hint="eastAsia" w:ascii="仿宋" w:hAnsi="仿宋" w:eastAsia="仿宋" w:cs="仿宋"/>
                <w:b/>
                <w:bCs w:val="0"/>
                <w:sz w:val="22"/>
                <w:szCs w:val="22"/>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九</w:t>
            </w:r>
          </w:p>
        </w:tc>
        <w:tc>
          <w:tcPr>
            <w:tcW w:w="9375" w:type="dxa"/>
            <w:gridSpan w:val="2"/>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麻精药品管理机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1</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安全防护</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多方位摄像头监控操作环境以及药品出入库，可追溯查询。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2</w:t>
            </w:r>
          </w:p>
        </w:tc>
        <w:tc>
          <w:tcPr>
            <w:tcW w:w="1245" w:type="dxa"/>
            <w:noWrap w:val="0"/>
            <w:vAlign w:val="center"/>
          </w:tcPr>
          <w:p>
            <w:pPr>
              <w:spacing w:line="360" w:lineRule="auto"/>
              <w:jc w:val="center"/>
              <w:rPr>
                <w:rFonts w:hint="eastAsia" w:ascii="仿宋" w:hAnsi="仿宋" w:eastAsia="仿宋" w:cs="仿宋"/>
                <w:b/>
                <w:bCs w:val="0"/>
                <w:sz w:val="22"/>
                <w:szCs w:val="22"/>
              </w:rPr>
            </w:pPr>
            <w:r>
              <w:rPr>
                <w:rFonts w:hint="eastAsia" w:ascii="仿宋" w:hAnsi="仿宋" w:eastAsia="仿宋" w:cs="仿宋"/>
                <w:b/>
                <w:bCs w:val="0"/>
                <w:sz w:val="22"/>
                <w:szCs w:val="22"/>
              </w:rPr>
              <w:t>发药要求</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接受处方信息后，对药品进行单品种独立处理，确保药品发放和保管安全。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3</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安装方式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落地式。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4</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储药规格</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抽屉式，可定制储药格，单台设备不低于</w:t>
            </w:r>
            <w:r>
              <w:rPr>
                <w:rFonts w:hint="eastAsia" w:ascii="仿宋" w:hAnsi="仿宋" w:eastAsia="仿宋" w:cs="仿宋"/>
                <w:b/>
                <w:bCs w:val="0"/>
                <w:sz w:val="22"/>
                <w:szCs w:val="22"/>
                <w:lang w:val="en-US" w:eastAsia="zh-CN"/>
              </w:rPr>
              <w:t>45</w:t>
            </w:r>
            <w:r>
              <w:rPr>
                <w:rFonts w:hint="eastAsia" w:ascii="仿宋" w:hAnsi="仿宋" w:eastAsia="仿宋" w:cs="仿宋"/>
                <w:b/>
                <w:bCs w:val="0"/>
                <w:sz w:val="22"/>
                <w:szCs w:val="22"/>
              </w:rPr>
              <w:t>个独立控制单元格。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5</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单抽屉最大容积</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≥15.00L。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6</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操作方式</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特有物品查询与LED定位指示系统，可以帮助使用者准确快速取得所需要的麻精药品。全触屏的操作界面直观高效。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7</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五专管理</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用实际使用照片说明设备的“五专管理”功能。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8</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报表功能</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可根据处方信息，自动完成麻精药品登记报表，并可导出打印，替代纸质人工登记，提高登记信息的准确度以及及时性。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753" w:type="dxa"/>
            <w:noWrap w:val="0"/>
            <w:vAlign w:val="center"/>
          </w:tcPr>
          <w:p>
            <w:pPr>
              <w:jc w:val="center"/>
              <w:rPr>
                <w:rFonts w:hint="eastAsia" w:ascii="仿宋" w:hAnsi="仿宋" w:eastAsia="仿宋" w:cs="仿宋"/>
                <w:b/>
                <w:bCs w:val="0"/>
                <w:sz w:val="22"/>
                <w:szCs w:val="22"/>
              </w:rPr>
            </w:pPr>
            <w:r>
              <w:rPr>
                <w:rFonts w:hint="eastAsia" w:ascii="仿宋" w:hAnsi="仿宋" w:eastAsia="仿宋" w:cs="仿宋"/>
                <w:b/>
                <w:bCs w:val="0"/>
                <w:sz w:val="22"/>
                <w:szCs w:val="22"/>
              </w:rPr>
              <w:t>9</w:t>
            </w:r>
          </w:p>
        </w:tc>
        <w:tc>
          <w:tcPr>
            <w:tcW w:w="1245" w:type="dxa"/>
            <w:noWrap w:val="0"/>
            <w:vAlign w:val="center"/>
          </w:tcPr>
          <w:p>
            <w:pPr>
              <w:spacing w:line="360" w:lineRule="auto"/>
              <w:ind w:left="-2" w:leftChars="-1"/>
              <w:jc w:val="center"/>
              <w:rPr>
                <w:rFonts w:hint="eastAsia" w:ascii="仿宋" w:hAnsi="仿宋" w:eastAsia="仿宋" w:cs="仿宋"/>
                <w:b/>
                <w:bCs w:val="0"/>
                <w:sz w:val="22"/>
                <w:szCs w:val="22"/>
              </w:rPr>
            </w:pPr>
            <w:r>
              <w:rPr>
                <w:rFonts w:hint="eastAsia" w:ascii="仿宋" w:hAnsi="仿宋" w:eastAsia="仿宋" w:cs="仿宋"/>
                <w:b/>
                <w:bCs w:val="0"/>
                <w:sz w:val="22"/>
                <w:szCs w:val="22"/>
              </w:rPr>
              <w:t>应急方案</w:t>
            </w:r>
          </w:p>
        </w:tc>
        <w:tc>
          <w:tcPr>
            <w:tcW w:w="8130" w:type="dxa"/>
            <w:noWrap w:val="0"/>
            <w:vAlign w:val="center"/>
          </w:tcPr>
          <w:p>
            <w:pPr>
              <w:spacing w:line="360" w:lineRule="auto"/>
              <w:rPr>
                <w:rFonts w:hint="eastAsia" w:ascii="仿宋" w:hAnsi="仿宋" w:eastAsia="仿宋" w:cs="仿宋"/>
                <w:b/>
                <w:bCs w:val="0"/>
                <w:sz w:val="22"/>
                <w:szCs w:val="22"/>
              </w:rPr>
            </w:pPr>
            <w:r>
              <w:rPr>
                <w:rFonts w:hint="eastAsia" w:ascii="仿宋" w:hAnsi="仿宋" w:eastAsia="仿宋" w:cs="仿宋"/>
                <w:b/>
                <w:bCs w:val="0"/>
                <w:sz w:val="22"/>
                <w:szCs w:val="22"/>
              </w:rPr>
              <w:t>在停电、设备故障等应急状态下，通过授权后，可通过物理锁，打开每个单元格，取出药品，满足紧急状况下用药的需求。</w:t>
            </w:r>
          </w:p>
        </w:tc>
      </w:tr>
      <w:bookmarkEnd w:id="3"/>
    </w:tbl>
    <w:p/>
    <w:sectPr>
      <w:pgSz w:w="11905" w:h="16838"/>
      <w:pgMar w:top="850" w:right="1276" w:bottom="1134" w:left="1134" w:header="720" w:footer="720" w:gutter="0"/>
      <w:pgNumType w:start="1"/>
      <w:cols w:space="0" w:num="1"/>
      <w:rtlGutter w:val="0"/>
      <w:docGrid w:type="lines" w:linePitch="33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4NGVmM2Q5NWY5NmZmYWY1YmU1OGY0Nzg1YjJlMDkifQ=="/>
  </w:docVars>
  <w:rsids>
    <w:rsidRoot w:val="509028C8"/>
    <w:rsid w:val="08564BB7"/>
    <w:rsid w:val="0E7B249A"/>
    <w:rsid w:val="129E2B5E"/>
    <w:rsid w:val="192C508E"/>
    <w:rsid w:val="3C4F218B"/>
    <w:rsid w:val="3F415C67"/>
    <w:rsid w:val="48C31145"/>
    <w:rsid w:val="4F1547C1"/>
    <w:rsid w:val="509028C8"/>
    <w:rsid w:val="5860738B"/>
    <w:rsid w:val="7D012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beforeLines="0" w:beforeAutospacing="0" w:after="260" w:afterLines="0" w:afterAutospacing="0" w:line="413" w:lineRule="auto"/>
      <w:jc w:val="center"/>
      <w:outlineLvl w:val="1"/>
    </w:pPr>
    <w:rPr>
      <w:rFonts w:ascii="Arial" w:hAnsi="Arial" w:eastAsia="微软雅黑"/>
      <w:b/>
      <w:sz w:val="40"/>
    </w:rPr>
  </w:style>
  <w:style w:type="paragraph" w:styleId="3">
    <w:name w:val="heading 3"/>
    <w:basedOn w:val="1"/>
    <w:next w:val="1"/>
    <w:autoRedefine/>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qFormat/>
    <w:uiPriority w:val="1"/>
    <w:rPr>
      <w:sz w:val="24"/>
    </w:rPr>
  </w:style>
  <w:style w:type="paragraph" w:customStyle="1" w:styleId="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
    <w:name w:val="UserStyle_0"/>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2024-03-22T07:11:00Z</dcterms:created>
  <dc:creator>嫌疑人x</dc:creator>
  <cp:lastModifiedBy>姚欣</cp:lastModifiedBy>
  <cp:lastPrinted>2024-04-12T07:16:00Z</cp:lastPrinted>
  <dcterms:modified xsi:type="dcterms:W3CDTF">2024-04-25T01:18:21Z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29506EE2E9F64B41BE63EEEBC284F5BB_11</vt:lpwstr>
  </property>
</Properties>
</file>