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3" w:line="242" w:lineRule="auto"/>
        <w:ind w:left="1954"/>
        <w:rPr>
          <w:rFonts w:hint="eastAsia" w:ascii="宋体" w:hAnsi="宋体" w:eastAsia="宋体" w:cs="宋体"/>
          <w:spacing w:val="5"/>
          <w:sz w:val="23"/>
          <w:szCs w:val="23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体外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膜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肺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氧合设备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技术参数</w:t>
      </w:r>
    </w:p>
    <w:p>
      <w:pPr>
        <w:spacing w:before="153" w:line="242" w:lineRule="auto"/>
        <w:ind w:left="1954"/>
        <w:rPr>
          <w:rFonts w:hint="eastAsia" w:ascii="宋体" w:hAnsi="宋体" w:eastAsia="宋体" w:cs="宋体"/>
          <w:spacing w:val="5"/>
          <w:sz w:val="23"/>
          <w:szCs w:val="23"/>
          <w14:textOutline w14:w="3175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</w:rPr>
        <w:t>一、适用范围：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手术室，新导管室，急诊室，ICU，适用于成人等高危病人抢救。可进行长时间的体外循环，或救治需进行心肺辅助的高危病人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8"/>
          <w:szCs w:val="28"/>
        </w:rPr>
        <w:t>二、功能和技术参数及配置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1、离心泵主机：（内含内置备用电池、气泡监测装置、流量监测装置、压力监测装置）：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1.1离心泵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重量轻，方便携带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1.2电源可持续≥90分钟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模式选择：转速模式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离心泵驱动装置：1台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2.驱动器具备流量监测和气泡监测传感器，可以实时流量和气泡监测。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2.1转速范围：不低于0～500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RPM区间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2.2转速误差：≤±20RPM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2.3流量范围：0～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LPM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2.4流量精度：±0.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L/min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.空氧混合器：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要求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适用于各类型膜式氧合器；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能精确调节进入氧合器的空气和氧气的百分比，进行氧气的匹配供给；FIO2：21%-100%。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jc w:val="both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.变温水箱：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符合临床实际需求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.监测：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.1驱动器可以实时流量、气泡、压力监测。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.2具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eastAsia="zh-CN"/>
        </w:rPr>
        <w:t>有电子显示屏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，可以监测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eastAsia="zh-CN"/>
        </w:rPr>
        <w:t>相关的压力值及温度，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</w:rPr>
        <w:t>掌握病人动态</w:t>
      </w:r>
    </w:p>
    <w:p>
      <w:pPr>
        <w:spacing w:before="151" w:line="182" w:lineRule="auto"/>
        <w:ind w:firstLine="1668" w:firstLineChars="600"/>
        <w:rPr>
          <w:rFonts w:hint="eastAsia" w:ascii="宋体" w:hAnsi="宋体" w:eastAsia="宋体" w:cs="宋体"/>
          <w:spacing w:val="-1"/>
          <w:sz w:val="28"/>
          <w:szCs w:val="28"/>
        </w:rPr>
      </w:pPr>
    </w:p>
    <w:p>
      <w:pPr>
        <w:spacing w:before="151" w:line="182" w:lineRule="auto"/>
        <w:ind w:firstLine="1668" w:firstLineChars="600"/>
        <w:rPr>
          <w:rFonts w:hint="eastAsia" w:ascii="宋体" w:hAnsi="宋体" w:eastAsia="宋体" w:cs="宋体"/>
          <w:spacing w:val="-1"/>
          <w:sz w:val="28"/>
          <w:szCs w:val="28"/>
        </w:rPr>
      </w:pPr>
    </w:p>
    <w:p>
      <w:pPr>
        <w:spacing w:before="151" w:line="182" w:lineRule="auto"/>
        <w:ind w:firstLine="1668" w:firstLineChars="600"/>
        <w:rPr>
          <w:rFonts w:hint="eastAsia" w:ascii="宋体" w:hAnsi="宋体" w:eastAsia="宋体" w:cs="宋体"/>
          <w:spacing w:val="-1"/>
          <w:sz w:val="28"/>
          <w:szCs w:val="28"/>
          <w:lang w:eastAsia="zh-CN"/>
        </w:rPr>
      </w:pPr>
    </w:p>
    <w:p>
      <w:pPr>
        <w:spacing w:before="151" w:line="182" w:lineRule="auto"/>
        <w:ind w:firstLine="1668" w:firstLineChars="600"/>
        <w:rPr>
          <w:rFonts w:hint="eastAsia" w:ascii="宋体" w:hAnsi="宋体" w:eastAsia="宋体" w:cs="宋体"/>
          <w:spacing w:val="-1"/>
          <w:sz w:val="28"/>
          <w:szCs w:val="28"/>
        </w:rPr>
      </w:pPr>
    </w:p>
    <w:p>
      <w:pPr>
        <w:spacing w:before="151" w:line="182" w:lineRule="auto"/>
        <w:rPr>
          <w:rFonts w:hint="eastAsia" w:ascii="宋体" w:hAnsi="宋体" w:eastAsia="宋体" w:cs="宋体"/>
          <w:spacing w:val="-1"/>
          <w:sz w:val="28"/>
          <w:szCs w:val="28"/>
        </w:rPr>
      </w:pPr>
    </w:p>
    <w:p>
      <w:pPr>
        <w:spacing w:before="151" w:line="182" w:lineRule="auto"/>
        <w:rPr>
          <w:rFonts w:hint="eastAsia" w:ascii="宋体" w:hAnsi="宋体" w:eastAsia="宋体" w:cs="宋体"/>
          <w:spacing w:val="-1"/>
          <w:sz w:val="28"/>
          <w:szCs w:val="28"/>
        </w:rPr>
      </w:pPr>
    </w:p>
    <w:p>
      <w:pPr>
        <w:spacing w:before="151" w:line="182" w:lineRule="auto"/>
        <w:ind w:firstLine="3058" w:firstLineChars="110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-1"/>
          <w:sz w:val="28"/>
          <w:szCs w:val="28"/>
        </w:rPr>
        <w:t>产品配置清单</w:t>
      </w:r>
    </w:p>
    <w:p>
      <w:pPr>
        <w:spacing w:line="434" w:lineRule="auto"/>
        <w:jc w:val="both"/>
        <w:rPr>
          <w:rFonts w:hint="eastAsia" w:ascii="宋体" w:hAnsi="宋体" w:eastAsia="宋体" w:cs="宋体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4"/>
        <w:gridCol w:w="3686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20" w:line="177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3686" w:type="dxa"/>
          </w:tcPr>
          <w:p>
            <w:pPr>
              <w:widowControl w:val="0"/>
              <w:spacing w:before="120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配置</w:t>
            </w:r>
          </w:p>
        </w:tc>
        <w:tc>
          <w:tcPr>
            <w:tcW w:w="2700" w:type="dxa"/>
          </w:tcPr>
          <w:p>
            <w:pPr>
              <w:widowControl w:val="0"/>
              <w:spacing w:before="120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7" w:line="177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686" w:type="dxa"/>
          </w:tcPr>
          <w:p>
            <w:pPr>
              <w:widowControl w:val="0"/>
              <w:spacing w:before="107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显示面板</w:t>
            </w:r>
          </w:p>
        </w:tc>
        <w:tc>
          <w:tcPr>
            <w:tcW w:w="2700" w:type="dxa"/>
          </w:tcPr>
          <w:p>
            <w:pPr>
              <w:widowControl w:val="0"/>
              <w:spacing w:before="107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686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主机</w:t>
            </w:r>
          </w:p>
        </w:tc>
        <w:tc>
          <w:tcPr>
            <w:tcW w:w="2700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86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泵驱动</w:t>
            </w:r>
          </w:p>
        </w:tc>
        <w:tc>
          <w:tcPr>
            <w:tcW w:w="2700" w:type="dxa"/>
          </w:tcPr>
          <w:p>
            <w:pPr>
              <w:widowControl w:val="0"/>
              <w:spacing w:before="108" w:line="176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686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备用泵驱动</w:t>
            </w:r>
          </w:p>
        </w:tc>
        <w:tc>
          <w:tcPr>
            <w:tcW w:w="2700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5" w:line="177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86" w:type="dxa"/>
          </w:tcPr>
          <w:p>
            <w:pPr>
              <w:widowControl w:val="0"/>
              <w:spacing w:before="105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电池</w:t>
            </w:r>
          </w:p>
        </w:tc>
        <w:tc>
          <w:tcPr>
            <w:tcW w:w="2700" w:type="dxa"/>
          </w:tcPr>
          <w:p>
            <w:pPr>
              <w:widowControl w:val="0"/>
              <w:spacing w:before="105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686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备用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电池</w:t>
            </w:r>
          </w:p>
        </w:tc>
        <w:tc>
          <w:tcPr>
            <w:tcW w:w="2700" w:type="dxa"/>
          </w:tcPr>
          <w:p>
            <w:pPr>
              <w:widowControl w:val="0"/>
              <w:spacing w:before="106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86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传感器电缆线</w:t>
            </w:r>
          </w:p>
        </w:tc>
        <w:tc>
          <w:tcPr>
            <w:tcW w:w="2700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1" w:line="178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686" w:type="dxa"/>
          </w:tcPr>
          <w:p>
            <w:pPr>
              <w:widowControl w:val="0"/>
              <w:spacing w:before="101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流量传感器</w:t>
            </w:r>
          </w:p>
        </w:tc>
        <w:tc>
          <w:tcPr>
            <w:tcW w:w="2700" w:type="dxa"/>
          </w:tcPr>
          <w:p>
            <w:pPr>
              <w:widowControl w:val="0"/>
              <w:spacing w:before="101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134" w:type="dxa"/>
          </w:tcPr>
          <w:p>
            <w:pPr>
              <w:widowControl w:val="0"/>
              <w:spacing w:before="56" w:line="215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86" w:type="dxa"/>
          </w:tcPr>
          <w:p>
            <w:pPr>
              <w:widowControl w:val="0"/>
              <w:spacing w:before="56" w:line="215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温度传感器</w:t>
            </w:r>
          </w:p>
        </w:tc>
        <w:tc>
          <w:tcPr>
            <w:tcW w:w="2700" w:type="dxa"/>
          </w:tcPr>
          <w:p>
            <w:pPr>
              <w:widowControl w:val="0"/>
              <w:spacing w:before="56" w:line="215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83" w:line="173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86" w:type="dxa"/>
          </w:tcPr>
          <w:p>
            <w:pPr>
              <w:widowControl w:val="0"/>
              <w:spacing w:before="83" w:line="173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适配器</w:t>
            </w:r>
          </w:p>
        </w:tc>
        <w:tc>
          <w:tcPr>
            <w:tcW w:w="2700" w:type="dxa"/>
          </w:tcPr>
          <w:p>
            <w:pPr>
              <w:widowControl w:val="0"/>
              <w:spacing w:before="83" w:line="173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7" w:line="181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3686" w:type="dxa"/>
          </w:tcPr>
          <w:p>
            <w:pPr>
              <w:widowControl w:val="0"/>
              <w:spacing w:before="107" w:line="181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国标电源线</w:t>
            </w:r>
          </w:p>
        </w:tc>
        <w:tc>
          <w:tcPr>
            <w:tcW w:w="2700" w:type="dxa"/>
          </w:tcPr>
          <w:p>
            <w:pPr>
              <w:widowControl w:val="0"/>
              <w:spacing w:before="107" w:line="181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96" w:line="179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86" w:type="dxa"/>
          </w:tcPr>
          <w:p>
            <w:pPr>
              <w:widowControl w:val="0"/>
              <w:spacing w:before="96" w:line="179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架车</w:t>
            </w:r>
          </w:p>
        </w:tc>
        <w:tc>
          <w:tcPr>
            <w:tcW w:w="2700" w:type="dxa"/>
          </w:tcPr>
          <w:p>
            <w:pPr>
              <w:widowControl w:val="0"/>
              <w:spacing w:before="96" w:line="179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2" w:line="178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3686" w:type="dxa"/>
          </w:tcPr>
          <w:p>
            <w:pPr>
              <w:widowControl w:val="0"/>
              <w:spacing w:before="102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医用物理升温仪</w:t>
            </w:r>
          </w:p>
        </w:tc>
        <w:tc>
          <w:tcPr>
            <w:tcW w:w="2700" w:type="dxa"/>
          </w:tcPr>
          <w:p>
            <w:pPr>
              <w:widowControl w:val="0"/>
              <w:spacing w:before="102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4" w:line="179" w:lineRule="auto"/>
              <w:jc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86" w:type="dxa"/>
          </w:tcPr>
          <w:p>
            <w:pPr>
              <w:widowControl w:val="0"/>
              <w:spacing w:before="104" w:line="179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</w:rPr>
              <w:t>升温仪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连接管路</w:t>
            </w:r>
          </w:p>
        </w:tc>
        <w:tc>
          <w:tcPr>
            <w:tcW w:w="2700" w:type="dxa"/>
          </w:tcPr>
          <w:p>
            <w:pPr>
              <w:widowControl w:val="0"/>
              <w:spacing w:before="104" w:line="179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86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空氧混</w:t>
            </w: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合器</w:t>
            </w:r>
          </w:p>
        </w:tc>
        <w:tc>
          <w:tcPr>
            <w:tcW w:w="2700" w:type="dxa"/>
          </w:tcPr>
          <w:p>
            <w:pPr>
              <w:widowControl w:val="0"/>
              <w:spacing w:before="103" w:line="178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58" w:line="210" w:lineRule="auto"/>
              <w:jc w:val="center"/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3686" w:type="dxa"/>
          </w:tcPr>
          <w:p>
            <w:pPr>
              <w:widowControl w:val="0"/>
              <w:spacing w:before="58" w:line="21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2"/>
                <w:sz w:val="28"/>
                <w:szCs w:val="28"/>
              </w:rPr>
              <w:t>空氧</w:t>
            </w: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连接管路(欧标接头)</w:t>
            </w:r>
          </w:p>
        </w:tc>
        <w:tc>
          <w:tcPr>
            <w:tcW w:w="2700" w:type="dxa"/>
          </w:tcPr>
          <w:p>
            <w:pPr>
              <w:widowControl w:val="0"/>
              <w:spacing w:before="58" w:line="21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4" w:type="dxa"/>
          </w:tcPr>
          <w:p>
            <w:pPr>
              <w:widowControl w:val="0"/>
              <w:spacing w:before="87" w:line="177" w:lineRule="auto"/>
              <w:jc w:val="center"/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686" w:type="dxa"/>
          </w:tcPr>
          <w:p>
            <w:pPr>
              <w:widowControl w:val="0"/>
              <w:spacing w:before="87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说明书</w:t>
            </w:r>
          </w:p>
        </w:tc>
        <w:tc>
          <w:tcPr>
            <w:tcW w:w="2700" w:type="dxa"/>
          </w:tcPr>
          <w:p>
            <w:pPr>
              <w:widowControl w:val="0"/>
              <w:spacing w:before="87" w:line="177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pacing w:val="1"/>
                <w:sz w:val="28"/>
                <w:szCs w:val="28"/>
              </w:rPr>
              <w:t>1</w:t>
            </w:r>
          </w:p>
        </w:tc>
      </w:tr>
    </w:tbl>
    <w:p>
      <w:pPr>
        <w:spacing w:before="87" w:line="177" w:lineRule="auto"/>
        <w:ind w:left="100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1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            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4NGVmM2Q5NWY5NmZmYWY1YmU1OGY0Nzg1YjJlMDkifQ=="/>
  </w:docVars>
  <w:rsids>
    <w:rsidRoot w:val="00000000"/>
    <w:rsid w:val="09693160"/>
    <w:rsid w:val="0AD84599"/>
    <w:rsid w:val="14CA2360"/>
    <w:rsid w:val="21A05202"/>
    <w:rsid w:val="23C45D78"/>
    <w:rsid w:val="2BE16DC7"/>
    <w:rsid w:val="36036762"/>
    <w:rsid w:val="67E22141"/>
    <w:rsid w:val="6CA65079"/>
    <w:rsid w:val="76A038F3"/>
    <w:rsid w:val="7C48354F"/>
    <w:rsid w:val="7FE65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tLeast"/>
      <w:textAlignment w:val="baseline"/>
    </w:pPr>
    <w:rPr>
      <w:rFonts w:ascii="Arial" w:hAnsi="Arial" w:eastAsia="等线" w:cs="Arial"/>
      <w:snapToGrid w:val="0"/>
      <w:color w:val="000000"/>
      <w:kern w:val="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qFormat/>
    <w:uiPriority w:val="1"/>
  </w:style>
  <w:style w:type="table" w:default="1" w:styleId="4">
    <w:name w:val="Normal Table"/>
    <w:autoRedefine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uto"/>
      <w:textAlignment w:val="auto"/>
    </w:pPr>
    <w:rPr>
      <w:rFonts w:ascii="等线" w:hAnsi="等线" w:cs="宋体"/>
      <w:snapToGrid/>
      <w:color w:val="auto"/>
      <w:kern w:val="2"/>
      <w:sz w:val="18"/>
      <w:szCs w:val="18"/>
    </w:rPr>
  </w:style>
  <w:style w:type="paragraph" w:styleId="3">
    <w:name w:val="header"/>
    <w:basedOn w:val="1"/>
    <w:link w:val="7"/>
    <w:autoRedefine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pacing w:line="240" w:lineRule="auto"/>
      <w:jc w:val="center"/>
      <w:textAlignment w:val="auto"/>
    </w:pPr>
    <w:rPr>
      <w:rFonts w:ascii="等线" w:hAnsi="等线" w:cs="宋体"/>
      <w:snapToGrid/>
      <w:color w:val="auto"/>
      <w:kern w:val="2"/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453D8-6A26-480B-8E51-3F1407F614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490</Words>
  <Characters>555</Characters>
  <Paragraphs>52</Paragraphs>
  <TotalTime>14</TotalTime>
  <ScaleCrop>false</ScaleCrop>
  <LinksUpToDate>false</LinksUpToDate>
  <CharactersWithSpaces>574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2023-04-27T06:42:00Z</dcterms:created>
  <dc:creator>KeXiang Wang</dc:creator>
  <cp:lastModifiedBy>：</cp:lastModifiedBy>
  <cp:lastPrinted>2024-04-09T08:35:00Z</cp:lastPrinted>
  <dcterms:modified xsi:type="dcterms:W3CDTF">2024-05-29T09:04:23Z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6AEA63A188AB46D982DB78A396D57A65_13</vt:lpwstr>
  </property>
  <property fmtid="{D5CDD505-2E9C-101B-9397-08002B2CF9AE}" pid="3" name="KSOProductBuildVer">
    <vt:lpwstr>2052-12.1.0.16417</vt:lpwstr>
  </property>
</Properties>
</file>