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center"/>
        <w:rPr>
          <w:rFonts w:ascii="宋体" w:hAnsi="宋体"/>
          <w:b/>
          <w:sz w:val="28"/>
          <w:szCs w:val="24"/>
        </w:rPr>
      </w:pPr>
      <w:r>
        <w:rPr>
          <w:rStyle w:val="12"/>
          <w:rFonts w:hint="eastAsia" w:cs="宋体"/>
          <w:lang w:val="en-US" w:eastAsia="zh-CN"/>
        </w:rPr>
        <w:t>电子胃肠镜系统基本</w:t>
      </w:r>
      <w:r>
        <w:rPr>
          <w:rStyle w:val="12"/>
          <w:rFonts w:hint="eastAsia"/>
          <w:lang w:val="en-US" w:eastAsia="zh-CN"/>
        </w:rPr>
        <w:t>需求</w:t>
      </w:r>
    </w:p>
    <w:p>
      <w:pPr>
        <w:spacing w:line="320" w:lineRule="exact"/>
        <w:jc w:val="center"/>
        <w:rPr>
          <w:rFonts w:hint="eastAsia" w:ascii="宋体"/>
          <w:b/>
          <w:sz w:val="28"/>
          <w:szCs w:val="24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主要用途：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用于消化道胃肠疾病的早期诊断与治疗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both"/>
        <w:textAlignment w:val="center"/>
        <w:rPr>
          <w:rFonts w:hint="eastAsia" w:ascii="宋体" w:hAnsi="宋体" w:cs="宋体"/>
          <w:b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基本需求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：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ind w:leftChars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具备高清信号输出功能；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ind w:leftChars="0"/>
        <w:jc w:val="both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具有USB接口，可直接储存高清图像；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具有特殊光模式；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ind w:leftChars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具有色调调节功能；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ind w:leftChars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在图像处理过程中可以校正噪点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80" w:hanging="560" w:hangingChars="200"/>
        <w:textAlignment w:val="auto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6、</w:t>
      </w:r>
      <w:r>
        <w:rPr>
          <w:rFonts w:hint="eastAsia" w:ascii="宋体" w:hAnsi="宋体" w:cs="宋体"/>
          <w:bCs/>
          <w:sz w:val="28"/>
          <w:szCs w:val="28"/>
        </w:rPr>
        <w:t>兼容高清和常规胃肠镜、电子小肠镜、经鼻胃镜、超声内镜等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所</w:t>
      </w:r>
      <w:r>
        <w:rPr>
          <w:rFonts w:hint="eastAsia" w:ascii="宋体" w:hAnsi="宋体" w:cs="宋体"/>
          <w:bCs/>
          <w:sz w:val="28"/>
          <w:szCs w:val="28"/>
        </w:rPr>
        <w:t>有高端镜；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80" w:hanging="560" w:hangingChars="200"/>
        <w:textAlignment w:val="auto"/>
        <w:rPr>
          <w:rFonts w:hint="eastAsia" w:ascii="宋体" w:hAnsi="宋体" w:cs="宋体"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7、内窥镜</w:t>
      </w:r>
      <w:r>
        <w:rPr>
          <w:rFonts w:hint="eastAsia" w:ascii="宋体" w:hAnsi="宋体" w:cs="宋体"/>
          <w:bCs/>
          <w:sz w:val="28"/>
          <w:szCs w:val="28"/>
        </w:rPr>
        <w:t>具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备</w:t>
      </w:r>
      <w:r>
        <w:rPr>
          <w:rFonts w:hint="eastAsia" w:ascii="宋体" w:hAnsi="宋体" w:cs="宋体"/>
          <w:bCs/>
          <w:sz w:val="28"/>
          <w:szCs w:val="28"/>
        </w:rPr>
        <w:t>副送水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及放大染色</w:t>
      </w:r>
      <w:r>
        <w:rPr>
          <w:rFonts w:hint="eastAsia" w:ascii="宋体" w:hAnsi="宋体" w:cs="宋体"/>
          <w:bCs/>
          <w:sz w:val="28"/>
          <w:szCs w:val="28"/>
        </w:rPr>
        <w:t>功能</w:t>
      </w:r>
      <w:r>
        <w:rPr>
          <w:rFonts w:hint="eastAsia" w:ascii="宋体" w:hAnsi="宋体" w:cs="宋体"/>
          <w:bCs/>
          <w:sz w:val="28"/>
          <w:szCs w:val="28"/>
          <w:lang w:eastAsia="zh-CN"/>
        </w:rPr>
        <w:t>；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8、具有文件处理、记忆存储功能等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9、配水泵和二氧化碳气泵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10、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具备其他基础使用功能等。</w:t>
      </w:r>
    </w:p>
    <w:p>
      <w:pPr>
        <w:spacing w:line="320" w:lineRule="exact"/>
        <w:rPr>
          <w:rFonts w:hint="eastAsia" w:ascii="宋体" w:hAnsi="宋体" w:cs="宋体"/>
          <w:bCs/>
          <w:sz w:val="24"/>
          <w:szCs w:val="24"/>
          <w:lang w:eastAsia="zh-CN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textAlignment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基本配置：</w:t>
      </w:r>
    </w:p>
    <w:p>
      <w:pPr>
        <w:widowControl w:val="0"/>
        <w:numPr>
          <w:ilvl w:val="0"/>
          <w:numId w:val="0"/>
        </w:numPr>
        <w:bidi w:val="0"/>
        <w:jc w:val="both"/>
        <w:rPr>
          <w:rFonts w:hint="default" w:eastAsia="宋体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eastAsia="宋体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1、主机、冷光源、电子上消化道内窥镜两根、电子上消化道内窥镜（治疗型）两根、电子结肠内窥镜四根；</w:t>
      </w:r>
    </w:p>
    <w:p>
      <w:pPr>
        <w:widowControl w:val="0"/>
        <w:numPr>
          <w:ilvl w:val="0"/>
          <w:numId w:val="0"/>
        </w:numPr>
        <w:bidi w:val="0"/>
        <w:jc w:val="both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2、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其他须配套的设备、附件及耗材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both"/>
        <w:textAlignment w:val="center"/>
        <w:rPr>
          <w:rFonts w:hint="eastAsia" w:ascii="宋体" w:hAnsi="宋体" w:cs="宋体"/>
          <w:b/>
          <w:sz w:val="28"/>
          <w:szCs w:val="28"/>
        </w:rPr>
      </w:pPr>
    </w:p>
    <w:p>
      <w:pPr>
        <w:rPr>
          <w:rFonts w:hint="default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备注：院内调研基本需求仅做市场调研论证用，允许负偏离，需提供正负偏离表，最终参数以公开招标为准。</w:t>
      </w:r>
    </w:p>
    <w:p>
      <w:pPr>
        <w:spacing w:line="320" w:lineRule="exact"/>
        <w:rPr>
          <w:rFonts w:hint="eastAsia" w:ascii="宋体" w:hAnsi="宋体" w:cs="宋体"/>
          <w:bCs/>
          <w:sz w:val="24"/>
          <w:szCs w:val="24"/>
          <w:lang w:eastAsia="zh-CN"/>
        </w:rPr>
      </w:pPr>
    </w:p>
    <w:sectPr>
      <w:pgSz w:w="11906" w:h="16838"/>
      <w:pgMar w:top="1157" w:right="1800" w:bottom="115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19776C"/>
    <w:multiLevelType w:val="singleLevel"/>
    <w:tmpl w:val="0819776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0DCB40C"/>
    <w:multiLevelType w:val="singleLevel"/>
    <w:tmpl w:val="10DCB40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U2MTlkMDJkNzRlNmUyNjMyMzg0ZDExMWQzMDBiNjQifQ=="/>
    <w:docVar w:name="KSO_WPS_MARK_KEY" w:val="6e1999d2-388d-49d4-913e-da4cc49fa57e"/>
  </w:docVars>
  <w:rsids>
    <w:rsidRoot w:val="008E19EB"/>
    <w:rsid w:val="00063CD3"/>
    <w:rsid w:val="003F152E"/>
    <w:rsid w:val="00402C15"/>
    <w:rsid w:val="00485E07"/>
    <w:rsid w:val="008E19EB"/>
    <w:rsid w:val="00B80015"/>
    <w:rsid w:val="00CA4A46"/>
    <w:rsid w:val="00E321CA"/>
    <w:rsid w:val="03C31D58"/>
    <w:rsid w:val="0B6C3B9A"/>
    <w:rsid w:val="0C007D0C"/>
    <w:rsid w:val="0C4A0409"/>
    <w:rsid w:val="130D7559"/>
    <w:rsid w:val="1B3B0E52"/>
    <w:rsid w:val="245C56C0"/>
    <w:rsid w:val="28BF6708"/>
    <w:rsid w:val="296F5223"/>
    <w:rsid w:val="2A1F5FA5"/>
    <w:rsid w:val="2B0D4CF3"/>
    <w:rsid w:val="2FD44032"/>
    <w:rsid w:val="32CB799C"/>
    <w:rsid w:val="388760E5"/>
    <w:rsid w:val="3DB96F6E"/>
    <w:rsid w:val="3EFC3253"/>
    <w:rsid w:val="40322DDA"/>
    <w:rsid w:val="40E96352"/>
    <w:rsid w:val="4E3256D3"/>
    <w:rsid w:val="4FBB6FE6"/>
    <w:rsid w:val="51110DCE"/>
    <w:rsid w:val="53352D99"/>
    <w:rsid w:val="5A1A1C42"/>
    <w:rsid w:val="61D03DA9"/>
    <w:rsid w:val="642F5CBA"/>
    <w:rsid w:val="64E05698"/>
    <w:rsid w:val="65994F5C"/>
    <w:rsid w:val="66C35C8B"/>
    <w:rsid w:val="6A5E5639"/>
    <w:rsid w:val="6E7B6280"/>
    <w:rsid w:val="70545F31"/>
    <w:rsid w:val="72966B61"/>
    <w:rsid w:val="77204A34"/>
    <w:rsid w:val="7855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2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宋体"/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宋体"/>
      <w:sz w:val="18"/>
      <w:szCs w:val="18"/>
    </w:rPr>
  </w:style>
  <w:style w:type="table" w:styleId="6">
    <w:name w:val="Table Grid"/>
    <w:basedOn w:val="5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99"/>
    <w:rPr>
      <w:rFonts w:cs="Times New Roman"/>
      <w:b/>
      <w:b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标题 2 Char"/>
    <w:link w:val="2"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OLYMPUS</Company>
  <Pages>1</Pages>
  <Words>314</Words>
  <Characters>317</Characters>
  <Lines>6</Lines>
  <Paragraphs>1</Paragraphs>
  <TotalTime>1</TotalTime>
  <ScaleCrop>false</ScaleCrop>
  <LinksUpToDate>false</LinksUpToDate>
  <CharactersWithSpaces>318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2025-04-17T02:16:00Z</dcterms:created>
  <dc:creator>Zhicheng Que (阙智诚) (OCSM)</dc:creator>
  <cp:lastModifiedBy>：</cp:lastModifiedBy>
  <dcterms:modified xsi:type="dcterms:W3CDTF">2025-05-07T01:44:25Z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a5ec18695a004ca98c65f01c823eec19_23</vt:lpwstr>
  </property>
  <property fmtid="{D5CDD505-2E9C-101B-9397-08002B2CF9AE}" pid="4" name="KSOTemplateDocerSaveRecord">
    <vt:lpwstr>eyJoZGlkIjoiNzAzMTE4NTYzNzUyY2MyNzgyN2ViZWQxMzMxOGM2MzEiLCJ1c2VySWQiOiIyMzU2NTgzNjkifQ==</vt:lpwstr>
  </property>
</Properties>
</file>