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0" w:line="212" w:lineRule="auto"/>
        <w:ind w:firstLine="1155" w:firstLineChars="500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乙型肝炎病毒核酸检测试剂</w:t>
      </w:r>
      <w:r>
        <w:rPr>
          <w:rFonts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4"/>
          <w:szCs w:val="24"/>
        </w:rPr>
        <w:t>(PCR-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荧光法)</w:t>
      </w:r>
      <w:r>
        <w:rPr>
          <w:rFonts w:hint="eastAsia" w:ascii="宋体" w:hAnsi="宋体" w:eastAsia="宋体" w:cs="宋体"/>
          <w:b/>
          <w:bCs/>
          <w:spacing w:val="-5"/>
          <w:sz w:val="24"/>
          <w:szCs w:val="24"/>
          <w:lang w:val="en-US" w:eastAsia="zh-CN"/>
        </w:rPr>
        <w:t>招标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参数</w:t>
      </w:r>
    </w:p>
    <w:p>
      <w:pPr>
        <w:rPr>
          <w:rFonts w:hint="eastAsia"/>
          <w:spacing w:val="2"/>
          <w:lang w:val="en-US" w:eastAsia="zh-CN"/>
        </w:rPr>
      </w:pPr>
    </w:p>
    <w:p>
      <w:pPr>
        <w:rPr>
          <w:rFonts w:hint="eastAsia"/>
          <w:spacing w:val="2"/>
          <w:lang w:val="en-US" w:eastAsia="zh-CN"/>
        </w:rPr>
      </w:pPr>
    </w:p>
    <w:p>
      <w:pPr>
        <w:rPr>
          <w:spacing w:val="-2"/>
        </w:rPr>
      </w:pPr>
      <w:r>
        <w:rPr>
          <w:rFonts w:hint="eastAsia"/>
          <w:spacing w:val="2"/>
          <w:lang w:val="en-US" w:eastAsia="zh-CN"/>
        </w:rPr>
        <w:t>1，</w:t>
      </w:r>
      <w:r>
        <w:rPr>
          <w:spacing w:val="2"/>
        </w:rPr>
        <w:t>检测样本类型</w:t>
      </w:r>
      <w:r>
        <w:rPr>
          <w:rFonts w:hint="eastAsia"/>
          <w:spacing w:val="2"/>
          <w:lang w:eastAsia="zh-CN"/>
        </w:rPr>
        <w:t>：</w:t>
      </w:r>
      <w:r>
        <w:rPr>
          <w:spacing w:val="-2"/>
        </w:rPr>
        <w:t>血清、血浆</w:t>
      </w:r>
    </w:p>
    <w:p>
      <w:pPr>
        <w:rPr>
          <w:spacing w:val="-2"/>
        </w:rPr>
      </w:pPr>
      <w:r>
        <w:rPr>
          <w:rFonts w:hint="eastAsia"/>
          <w:spacing w:val="3"/>
          <w:lang w:val="en-US" w:eastAsia="zh-CN"/>
        </w:rPr>
        <w:t>2，</w:t>
      </w:r>
      <w:r>
        <w:rPr>
          <w:spacing w:val="3"/>
        </w:rPr>
        <w:t>样本体积</w:t>
      </w:r>
      <w:r>
        <w:rPr>
          <w:rFonts w:hint="eastAsia"/>
          <w:spacing w:val="3"/>
          <w:lang w:eastAsia="zh-CN"/>
        </w:rPr>
        <w:t>：</w:t>
      </w:r>
      <w:r>
        <w:rPr>
          <w:rFonts w:hint="eastAsia"/>
          <w:spacing w:val="3"/>
          <w:lang w:val="en-US" w:eastAsia="zh-CN"/>
        </w:rPr>
        <w:t>≤</w:t>
      </w:r>
      <w:r>
        <w:rPr>
          <w:spacing w:val="-2"/>
        </w:rPr>
        <w:t>400</w:t>
      </w:r>
      <w:r>
        <w:rPr>
          <w:spacing w:val="4"/>
        </w:rPr>
        <w:t xml:space="preserve"> </w:t>
      </w:r>
      <w:r>
        <w:rPr>
          <w:spacing w:val="-2"/>
        </w:rPr>
        <w:t>uL</w:t>
      </w:r>
    </w:p>
    <w:p>
      <w:pPr>
        <w:rPr>
          <w:spacing w:val="-4"/>
        </w:rPr>
      </w:pPr>
      <w:r>
        <w:rPr>
          <w:rFonts w:hint="eastAsia"/>
          <w:spacing w:val="-2"/>
          <w:lang w:val="en-US" w:eastAsia="zh-CN"/>
        </w:rPr>
        <w:t>3，</w:t>
      </w:r>
      <w:r>
        <w:rPr>
          <w:spacing w:val="-2"/>
        </w:rPr>
        <w:t>核酸提取原理</w:t>
      </w:r>
      <w:r>
        <w:rPr>
          <w:rFonts w:hint="eastAsia"/>
          <w:spacing w:val="-2"/>
          <w:lang w:eastAsia="zh-CN"/>
        </w:rPr>
        <w:t>：</w:t>
      </w:r>
      <w:r>
        <w:rPr>
          <w:spacing w:val="-1"/>
        </w:rPr>
        <w:t>超顺纳米磁珠提取技术，仅需一次洗涤，磁珠无</w:t>
      </w:r>
      <w:r>
        <w:t>需洗脱。</w:t>
      </w:r>
    </w:p>
    <w:p>
      <w:pPr>
        <w:rPr>
          <w:spacing w:val="-4"/>
        </w:rPr>
      </w:pPr>
      <w:r>
        <w:rPr>
          <w:rFonts w:hint="eastAsia"/>
          <w:spacing w:val="2"/>
          <w:lang w:val="en-US" w:eastAsia="zh-CN"/>
        </w:rPr>
        <w:t>4，</w:t>
      </w:r>
      <w:r>
        <w:rPr>
          <w:spacing w:val="2"/>
        </w:rPr>
        <w:t>96样本处理时间</w:t>
      </w:r>
      <w:r>
        <w:rPr>
          <w:rFonts w:hint="eastAsia"/>
          <w:spacing w:val="2"/>
          <w:lang w:eastAsia="zh-CN"/>
        </w:rPr>
        <w:t>：</w:t>
      </w:r>
      <w:r>
        <w:rPr>
          <w:rFonts w:hint="eastAsia"/>
          <w:spacing w:val="2"/>
          <w:lang w:val="en-US" w:eastAsia="zh-CN"/>
        </w:rPr>
        <w:t>≤</w:t>
      </w:r>
      <w:r>
        <w:rPr>
          <w:spacing w:val="-4"/>
        </w:rPr>
        <w:t>150min</w:t>
      </w:r>
    </w:p>
    <w:p>
      <w:pPr>
        <w:rPr>
          <w:spacing w:val="-5"/>
        </w:rPr>
      </w:pPr>
      <w:r>
        <w:rPr>
          <w:rFonts w:hint="eastAsia"/>
          <w:spacing w:val="1"/>
          <w:lang w:val="en-US" w:eastAsia="zh-CN"/>
        </w:rPr>
        <w:t>5，</w:t>
      </w:r>
      <w:r>
        <w:rPr>
          <w:spacing w:val="1"/>
        </w:rPr>
        <w:t>检测灵敏度/检测下限</w:t>
      </w:r>
      <w:r>
        <w:rPr>
          <w:rFonts w:hint="eastAsia"/>
          <w:spacing w:val="1"/>
          <w:lang w:eastAsia="zh-CN"/>
        </w:rPr>
        <w:t>：</w:t>
      </w:r>
      <w:r>
        <w:rPr>
          <w:rFonts w:hint="eastAsia"/>
          <w:spacing w:val="1"/>
          <w:lang w:val="en-US" w:eastAsia="zh-CN"/>
        </w:rPr>
        <w:t>≤</w:t>
      </w:r>
      <w:r>
        <w:rPr>
          <w:spacing w:val="-5"/>
        </w:rPr>
        <w:t>5</w:t>
      </w:r>
      <w:r>
        <w:rPr>
          <w:spacing w:val="20"/>
        </w:rPr>
        <w:t xml:space="preserve"> </w:t>
      </w:r>
      <w:r>
        <w:rPr>
          <w:spacing w:val="-5"/>
        </w:rPr>
        <w:t>IU/mL</w:t>
      </w:r>
    </w:p>
    <w:p>
      <w:pPr>
        <w:rPr>
          <w:spacing w:val="-1"/>
        </w:rPr>
      </w:pPr>
      <w:r>
        <w:rPr>
          <w:rFonts w:hint="eastAsia"/>
          <w:spacing w:val="2"/>
          <w:lang w:val="en-US" w:eastAsia="zh-CN"/>
        </w:rPr>
        <w:t>6，</w:t>
      </w:r>
      <w:r>
        <w:rPr>
          <w:spacing w:val="2"/>
        </w:rPr>
        <w:t>覆盖基因型</w:t>
      </w:r>
      <w:r>
        <w:rPr>
          <w:rFonts w:hint="eastAsia"/>
          <w:spacing w:val="2"/>
          <w:lang w:eastAsia="zh-CN"/>
        </w:rPr>
        <w:t>：</w:t>
      </w:r>
      <w:r>
        <w:rPr>
          <w:spacing w:val="-1"/>
        </w:rPr>
        <w:t>A、B、C、D、E、F、G、H基因型</w:t>
      </w:r>
    </w:p>
    <w:p>
      <w:pPr>
        <w:pStyle w:val="4"/>
        <w:spacing w:before="115" w:line="230" w:lineRule="auto"/>
        <w:ind w:left="22" w:right="339" w:firstLine="19"/>
      </w:pPr>
      <w:r>
        <w:rPr>
          <w:rFonts w:hint="eastAsia"/>
          <w:spacing w:val="3"/>
          <w:lang w:val="en-US" w:eastAsia="zh-CN"/>
        </w:rPr>
        <w:t>7，</w:t>
      </w:r>
      <w:r>
        <w:rPr>
          <w:spacing w:val="3"/>
        </w:rPr>
        <w:t>抗干扰能力</w:t>
      </w:r>
      <w:r>
        <w:rPr>
          <w:rFonts w:hint="eastAsia"/>
          <w:spacing w:val="3"/>
          <w:lang w:eastAsia="zh-CN"/>
        </w:rPr>
        <w:t>：</w:t>
      </w:r>
      <w:r>
        <w:rPr>
          <w:spacing w:val="2"/>
        </w:rPr>
        <w:t>血红蛋白(≤2g/</w:t>
      </w:r>
      <w:r>
        <w:t>dL</w:t>
      </w:r>
      <w:r>
        <w:rPr>
          <w:spacing w:val="2"/>
        </w:rPr>
        <w:t>)、总胆红素(≤28</w:t>
      </w:r>
      <w:r>
        <w:t>mg</w:t>
      </w:r>
      <w:r>
        <w:rPr>
          <w:spacing w:val="2"/>
        </w:rPr>
        <w:t>/</w:t>
      </w:r>
      <w:r>
        <w:t>dL</w:t>
      </w:r>
      <w:r>
        <w:rPr>
          <w:spacing w:val="2"/>
        </w:rPr>
        <w:t>)</w:t>
      </w:r>
      <w:r>
        <w:t xml:space="preserve"> 、甘油三酯(≤3000mg/dL)、总IgG</w:t>
      </w:r>
      <w:r>
        <w:rPr>
          <w:spacing w:val="-1"/>
        </w:rPr>
        <w:t>(≤</w:t>
      </w:r>
      <w:r>
        <w:t>40g/L)对检测结果没有影响。</w:t>
      </w:r>
    </w:p>
    <w:p>
      <w:pPr>
        <w:pStyle w:val="4"/>
        <w:spacing w:before="63" w:line="220" w:lineRule="auto"/>
        <w:ind w:left="21"/>
        <w:rPr>
          <w:spacing w:val="-4"/>
        </w:rPr>
      </w:pPr>
      <w:r>
        <w:rPr>
          <w:rFonts w:hint="eastAsia"/>
          <w:spacing w:val="2"/>
          <w:lang w:val="en-US" w:eastAsia="zh-CN"/>
        </w:rPr>
        <w:t>8，</w:t>
      </w:r>
      <w:r>
        <w:rPr>
          <w:spacing w:val="2"/>
        </w:rPr>
        <w:t>反应体系体积</w:t>
      </w:r>
      <w:r>
        <w:rPr>
          <w:rFonts w:hint="eastAsia"/>
          <w:spacing w:val="2"/>
          <w:lang w:eastAsia="zh-CN"/>
        </w:rPr>
        <w:t>：</w:t>
      </w:r>
      <w:r>
        <w:rPr>
          <w:rFonts w:hint="eastAsia"/>
          <w:spacing w:val="2"/>
          <w:lang w:val="en-US" w:eastAsia="zh-CN"/>
        </w:rPr>
        <w:t>≤</w:t>
      </w:r>
      <w:r>
        <w:rPr>
          <w:spacing w:val="-4"/>
        </w:rPr>
        <w:t>50</w:t>
      </w:r>
      <w:r>
        <w:rPr>
          <w:spacing w:val="5"/>
        </w:rPr>
        <w:t xml:space="preserve"> </w:t>
      </w:r>
      <w:r>
        <w:rPr>
          <w:spacing w:val="-4"/>
        </w:rPr>
        <w:t>uL</w:t>
      </w:r>
    </w:p>
    <w:p>
      <w:pPr>
        <w:pStyle w:val="4"/>
        <w:spacing w:before="63" w:line="220" w:lineRule="auto"/>
        <w:ind w:left="21"/>
        <w:rPr>
          <w:spacing w:val="-1"/>
        </w:rPr>
      </w:pPr>
      <w:r>
        <w:rPr>
          <w:rFonts w:hint="eastAsia"/>
          <w:spacing w:val="-2"/>
          <w:lang w:val="en-US" w:eastAsia="zh-CN"/>
        </w:rPr>
        <w:t>9，</w:t>
      </w:r>
      <w:r>
        <w:rPr>
          <w:spacing w:val="-2"/>
        </w:rPr>
        <w:t>是否有内标</w:t>
      </w:r>
      <w:r>
        <w:rPr>
          <w:rFonts w:hint="eastAsia"/>
          <w:spacing w:val="-2"/>
          <w:lang w:eastAsia="zh-CN"/>
        </w:rPr>
        <w:t>：</w:t>
      </w:r>
      <w:r>
        <w:rPr>
          <w:spacing w:val="-1"/>
        </w:rPr>
        <w:t>有全程参与核酸提取和扩增的内标</w:t>
      </w:r>
    </w:p>
    <w:p>
      <w:pPr>
        <w:pStyle w:val="4"/>
        <w:spacing w:before="63" w:line="220" w:lineRule="auto"/>
        <w:ind w:left="21"/>
      </w:pPr>
      <w:r>
        <w:rPr>
          <w:rFonts w:hint="eastAsia"/>
          <w:spacing w:val="-1"/>
          <w:lang w:val="en-US" w:eastAsia="zh-CN"/>
        </w:rPr>
        <w:t>10，</w:t>
      </w:r>
      <w:r>
        <w:rPr>
          <w:spacing w:val="-1"/>
        </w:rPr>
        <w:t>是否有内参比荧光ROX</w:t>
      </w:r>
      <w:r>
        <w:rPr>
          <w:rFonts w:hint="eastAsia"/>
          <w:spacing w:val="-1"/>
          <w:lang w:eastAsia="zh-CN"/>
        </w:rPr>
        <w:t>：</w:t>
      </w:r>
      <w:r>
        <w:rPr>
          <w:spacing w:val="-1"/>
        </w:rPr>
        <w:t>有校正加样误差和管间差异的内参比荧光ROX</w:t>
      </w:r>
    </w:p>
    <w:p>
      <w:pPr>
        <w:pStyle w:val="4"/>
        <w:spacing w:before="76" w:line="220" w:lineRule="auto"/>
        <w:ind w:left="21"/>
      </w:pPr>
      <w:r>
        <w:rPr>
          <w:rFonts w:hint="eastAsia"/>
          <w:spacing w:val="4"/>
          <w:lang w:val="en-US" w:eastAsia="zh-CN"/>
        </w:rPr>
        <w:t>11，</w:t>
      </w:r>
      <w:r>
        <w:rPr>
          <w:spacing w:val="4"/>
        </w:rPr>
        <w:t>扩增时间</w:t>
      </w:r>
      <w:r>
        <w:rPr>
          <w:rFonts w:hint="eastAsia"/>
          <w:spacing w:val="4"/>
          <w:lang w:eastAsia="zh-CN"/>
        </w:rPr>
        <w:t>：</w:t>
      </w:r>
      <w:r>
        <w:rPr>
          <w:spacing w:val="-4"/>
        </w:rPr>
        <w:t>≤75min</w:t>
      </w:r>
    </w:p>
    <w:p>
      <w:pPr>
        <w:pStyle w:val="4"/>
        <w:spacing w:before="206" w:line="220" w:lineRule="auto"/>
        <w:ind w:left="21"/>
      </w:pPr>
      <w:r>
        <w:rPr>
          <w:rFonts w:hint="eastAsia"/>
          <w:spacing w:val="2"/>
          <w:lang w:val="en-US" w:eastAsia="zh-CN"/>
        </w:rPr>
        <w:t>12，</w:t>
      </w:r>
      <w:r>
        <w:rPr>
          <w:spacing w:val="2"/>
        </w:rPr>
        <w:t>自动化</w:t>
      </w:r>
      <w:r>
        <w:rPr>
          <w:rFonts w:hint="eastAsia"/>
          <w:spacing w:val="2"/>
          <w:lang w:eastAsia="zh-CN"/>
        </w:rPr>
        <w:t>：</w:t>
      </w:r>
      <w:r>
        <w:rPr>
          <w:spacing w:val="1"/>
        </w:rPr>
        <w:t>可实现全自动化提取操作</w:t>
      </w:r>
    </w:p>
    <w:p>
      <w:pPr>
        <w:pStyle w:val="4"/>
        <w:spacing w:before="207" w:line="220" w:lineRule="auto"/>
        <w:ind w:left="21"/>
        <w:rPr>
          <w:spacing w:val="10"/>
        </w:rPr>
      </w:pPr>
      <w:r>
        <w:rPr>
          <w:rFonts w:hint="eastAsia"/>
          <w:spacing w:val="4"/>
          <w:lang w:val="en-US" w:eastAsia="zh-CN"/>
        </w:rPr>
        <w:t>13，</w:t>
      </w:r>
      <w:r>
        <w:rPr>
          <w:spacing w:val="4"/>
        </w:rPr>
        <w:t>保质期</w:t>
      </w:r>
      <w:r>
        <w:rPr>
          <w:rFonts w:hint="eastAsia"/>
          <w:spacing w:val="4"/>
          <w:lang w:eastAsia="zh-CN"/>
        </w:rPr>
        <w:t>：</w:t>
      </w:r>
      <w:r>
        <w:rPr>
          <w:rFonts w:hint="eastAsia"/>
          <w:spacing w:val="4"/>
          <w:lang w:val="en-US" w:eastAsia="zh-CN"/>
        </w:rPr>
        <w:t>≥12</w:t>
      </w:r>
      <w:r>
        <w:rPr>
          <w:spacing w:val="10"/>
        </w:rPr>
        <w:t>个月</w:t>
      </w:r>
    </w:p>
    <w:p>
      <w:pPr>
        <w:pStyle w:val="4"/>
        <w:spacing w:before="207" w:line="220" w:lineRule="auto"/>
        <w:ind w:left="21"/>
        <w:rPr>
          <w:rFonts w:hint="eastAsia" w:eastAsia="宋体"/>
          <w:spacing w:val="10"/>
          <w:lang w:val="en-US" w:eastAsia="zh-CN"/>
        </w:rPr>
      </w:pPr>
      <w:r>
        <w:rPr>
          <w:rFonts w:hint="eastAsia"/>
          <w:spacing w:val="10"/>
          <w:lang w:val="en-US" w:eastAsia="zh-CN"/>
        </w:rPr>
        <w:t>相关材料提供彩页和技术参数确认函进行佐证</w:t>
      </w:r>
      <w:bookmarkStart w:id="0" w:name="_GoBack"/>
      <w:bookmarkEnd w:id="0"/>
    </w:p>
    <w:p>
      <w:pPr>
        <w:spacing w:line="410" w:lineRule="auto"/>
        <w:rPr>
          <w:rFonts w:ascii="Arial"/>
          <w:sz w:val="21"/>
        </w:rPr>
      </w:pPr>
    </w:p>
    <w:p>
      <w:pPr>
        <w:spacing w:line="334" w:lineRule="auto"/>
        <w:rPr>
          <w:rFonts w:ascii="Arial"/>
          <w:sz w:val="21"/>
        </w:rPr>
      </w:pPr>
    </w:p>
    <w:p>
      <w:pPr>
        <w:spacing w:line="335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zMwOGUyMjBkYjlmNWExZWE5ZTY5MjZiZTM4NjMifQ=="/>
  </w:docVars>
  <w:rsids>
    <w:rsidRoot w:val="00000000"/>
    <w:rsid w:val="2C494623"/>
    <w:rsid w:val="4F807FB0"/>
    <w:rsid w:val="52D02522"/>
    <w:rsid w:val="7A8B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341</Characters>
  <Lines>0</Lines>
  <Paragraphs>0</Paragraphs>
  <TotalTime>8</TotalTime>
  <ScaleCrop>false</ScaleCrop>
  <LinksUpToDate>false</LinksUpToDate>
  <CharactersWithSpaces>346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2025-04-27T09:18:00Z</dcterms:created>
  <dc:creator>Administrator</dc:creator>
  <cp:lastModifiedBy>Administrator</cp:lastModifiedBy>
  <dcterms:modified xsi:type="dcterms:W3CDTF">2025-04-28T06:41:44Z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KSOTemplateDocerSaveRecord">
    <vt:lpwstr>eyJoZGlkIjoiOGQyYjgwZjJkMjY5YjY3NDAxN2FmNTEwMmVmMTBjMWUifQ==</vt:lpwstr>
  </property>
  <property fmtid="{D5CDD505-2E9C-101B-9397-08002B2CF9AE}" pid="4" name="ICV">
    <vt:lpwstr>FE4D218F30744777BCDA226B7D9E1B44_12</vt:lpwstr>
  </property>
</Properties>
</file>