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CBEC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新生儿</w:t>
      </w:r>
      <w:r>
        <w:rPr>
          <w:rFonts w:hint="eastAsia" w:ascii="方正小标宋简体" w:hAnsi="方正小标宋简体" w:eastAsia="方正小标宋简体" w:cs="方正小标宋简体"/>
          <w:sz w:val="44"/>
          <w:szCs w:val="44"/>
          <w:lang w:val="en-US" w:eastAsia="zh-CN"/>
        </w:rPr>
        <w:t>科奶粉需求</w:t>
      </w:r>
    </w:p>
    <w:p w14:paraId="0F62CC11">
      <w:pPr>
        <w:jc w:val="center"/>
        <w:rPr>
          <w:rFonts w:hint="eastAsia" w:ascii="方正小标宋简体" w:hAnsi="方正小标宋简体" w:eastAsia="方正小标宋简体" w:cs="方正小标宋简体"/>
          <w:sz w:val="32"/>
          <w:szCs w:val="32"/>
          <w:lang w:val="en-US" w:eastAsia="zh-CN"/>
        </w:rPr>
      </w:pPr>
      <w:bookmarkStart w:id="0" w:name="_GoBack"/>
      <w:bookmarkEnd w:id="0"/>
    </w:p>
    <w:p w14:paraId="5F373619">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参选</w:t>
      </w:r>
      <w:r>
        <w:rPr>
          <w:rFonts w:hint="eastAsia" w:ascii="仿宋_GB2312" w:hAnsi="仿宋_GB2312" w:eastAsia="仿宋_GB2312" w:cs="仿宋_GB2312"/>
          <w:b/>
          <w:bCs/>
          <w:sz w:val="32"/>
          <w:szCs w:val="32"/>
        </w:rPr>
        <w:t>产品</w:t>
      </w:r>
      <w:r>
        <w:rPr>
          <w:rFonts w:hint="eastAsia" w:ascii="仿宋_GB2312" w:hAnsi="仿宋_GB2312" w:eastAsia="仿宋_GB2312" w:cs="仿宋_GB2312"/>
          <w:b/>
          <w:bCs/>
          <w:sz w:val="32"/>
          <w:szCs w:val="32"/>
          <w:lang w:eastAsia="zh-CN"/>
        </w:rPr>
        <w:t>的</w:t>
      </w:r>
      <w:r>
        <w:rPr>
          <w:rFonts w:hint="eastAsia" w:ascii="仿宋_GB2312" w:hAnsi="仿宋_GB2312" w:eastAsia="仿宋_GB2312" w:cs="仿宋_GB2312"/>
          <w:b/>
          <w:bCs/>
          <w:sz w:val="32"/>
          <w:szCs w:val="32"/>
        </w:rPr>
        <w:t>生产企业拥有以下</w:t>
      </w:r>
      <w:r>
        <w:rPr>
          <w:rFonts w:hint="eastAsia" w:ascii="仿宋_GB2312" w:hAnsi="仿宋_GB2312" w:eastAsia="仿宋_GB2312" w:cs="仿宋_GB2312"/>
          <w:b/>
          <w:bCs/>
          <w:sz w:val="32"/>
          <w:szCs w:val="32"/>
          <w:lang w:val="en-US" w:eastAsia="zh-CN"/>
        </w:rPr>
        <w:t>符合</w:t>
      </w:r>
      <w:r>
        <w:rPr>
          <w:rFonts w:hint="eastAsia" w:ascii="仿宋_GB2312" w:hAnsi="仿宋_GB2312" w:eastAsia="仿宋_GB2312" w:cs="仿宋_GB2312"/>
          <w:b/>
          <w:bCs/>
          <w:sz w:val="32"/>
          <w:szCs w:val="32"/>
        </w:rPr>
        <w:t>NICU特殊新生儿用途的婴儿配方奶品类</w:t>
      </w:r>
    </w:p>
    <w:p w14:paraId="4920F6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（1）早产、低出生体重婴儿住院内配方；</w:t>
      </w:r>
    </w:p>
    <w:p w14:paraId="0BD02B8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（2）早产、低出生体重婴儿出院后配方；</w:t>
      </w:r>
    </w:p>
    <w:p w14:paraId="6DF3ABB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（3）有母乳营养补充剂；</w:t>
      </w:r>
    </w:p>
    <w:p w14:paraId="19E1D6D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（4）有部分水解或可调节热卡的深度水解；</w:t>
      </w:r>
    </w:p>
    <w:p w14:paraId="69515FD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（5）有低渗透压配方腹泻奶粉；</w:t>
      </w:r>
    </w:p>
    <w:p w14:paraId="105E356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（6）有国家食品药品监督管理总局注册证书。</w:t>
      </w:r>
    </w:p>
    <w:p w14:paraId="6A905C07">
      <w:pPr>
        <w:rPr>
          <w:rFonts w:hint="eastAsia" w:ascii="仿宋_GB2312" w:hAnsi="仿宋_GB2312" w:eastAsia="仿宋_GB2312" w:cs="仿宋_GB2312"/>
          <w:sz w:val="32"/>
          <w:szCs w:val="32"/>
          <w:lang w:val="en-US" w:eastAsia="zh-CN"/>
        </w:rPr>
      </w:pPr>
    </w:p>
    <w:p w14:paraId="3D5121E2">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2、足月儿奶粉技术参数要求：</w:t>
      </w:r>
    </w:p>
    <w:p w14:paraId="420C718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能量60-70kcal/每100m；</w:t>
      </w:r>
    </w:p>
    <w:p w14:paraId="410C75C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蛋白质1.88-2.93g/100kcal；</w:t>
      </w:r>
    </w:p>
    <w:p w14:paraId="2DF299C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冲调标准为30ml水/1平勺奶粉。</w:t>
      </w:r>
    </w:p>
    <w:p w14:paraId="3F35692C">
      <w:pPr>
        <w:rPr>
          <w:rFonts w:hint="eastAsia" w:ascii="仿宋_GB2312" w:hAnsi="仿宋_GB2312" w:eastAsia="仿宋_GB2312" w:cs="仿宋_GB2312"/>
          <w:sz w:val="32"/>
          <w:szCs w:val="32"/>
          <w:lang w:val="en-US" w:eastAsia="zh-CN"/>
        </w:rPr>
      </w:pPr>
    </w:p>
    <w:p w14:paraId="1676906A">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3、早产儿奶粉技术参数</w:t>
      </w:r>
      <w:r>
        <w:rPr>
          <w:rFonts w:hint="eastAsia" w:ascii="仿宋_GB2312" w:hAnsi="仿宋_GB2312" w:eastAsia="仿宋_GB2312" w:cs="仿宋_GB2312"/>
          <w:b/>
          <w:bCs/>
          <w:sz w:val="32"/>
          <w:szCs w:val="32"/>
          <w:lang w:val="en-US" w:eastAsia="zh-CN"/>
        </w:rPr>
        <w:t>要求</w:t>
      </w:r>
      <w:r>
        <w:rPr>
          <w:rFonts w:hint="eastAsia" w:ascii="仿宋_GB2312" w:hAnsi="仿宋_GB2312" w:eastAsia="仿宋_GB2312" w:cs="仿宋_GB2312"/>
          <w:b/>
          <w:bCs/>
          <w:sz w:val="32"/>
          <w:szCs w:val="32"/>
          <w:lang w:val="en-US" w:eastAsia="zh-CN"/>
        </w:rPr>
        <w:t>：</w:t>
      </w:r>
    </w:p>
    <w:p w14:paraId="325FB72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每100ml所含热量不低于80kcal；</w:t>
      </w:r>
    </w:p>
    <w:p w14:paraId="1C5CA72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蛋白质不低于2.9g/100kcal；</w:t>
      </w:r>
    </w:p>
    <w:p w14:paraId="265BF6C4">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渗透压不高于240mosm/L；</w:t>
      </w:r>
    </w:p>
    <w:p w14:paraId="587D7FC7">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冲调标准为30ml水/1平勺奶粉。</w:t>
      </w:r>
    </w:p>
    <w:p w14:paraId="266E796B">
      <w:pPr>
        <w:rPr>
          <w:rStyle w:val="4"/>
          <w:rFonts w:hint="eastAsia" w:ascii="仿宋_GB2312" w:hAnsi="仿宋_GB2312" w:eastAsia="仿宋_GB2312" w:cs="仿宋_GB2312"/>
          <w:b w:val="0"/>
          <w:bCs w:val="0"/>
          <w:i w:val="0"/>
          <w:iCs w:val="0"/>
          <w:caps w:val="0"/>
          <w:color w:val="333333"/>
          <w:spacing w:val="0"/>
          <w:sz w:val="32"/>
          <w:szCs w:val="32"/>
          <w:lang w:val="en-US" w:eastAsia="zh-CN"/>
        </w:rPr>
      </w:pPr>
    </w:p>
    <w:p w14:paraId="7D1547FB">
      <w:pPr>
        <w:rPr>
          <w:rFonts w:hint="eastAsia" w:ascii="仿宋_GB2312" w:hAnsi="仿宋_GB2312" w:eastAsia="仿宋_GB2312" w:cs="仿宋_GB2312"/>
          <w:b w:val="0"/>
          <w:bCs w:val="0"/>
          <w:i w:val="0"/>
          <w:iCs w:val="0"/>
          <w:caps w:val="0"/>
          <w:color w:val="333333"/>
          <w:spacing w:val="0"/>
          <w:sz w:val="32"/>
          <w:szCs w:val="32"/>
          <w:shd w:val="clear" w:fill="FFFFFF"/>
          <w:lang w:eastAsia="zh-CN"/>
        </w:rPr>
      </w:pPr>
      <w:r>
        <w:rPr>
          <w:rStyle w:val="4"/>
          <w:rFonts w:hint="eastAsia" w:ascii="仿宋_GB2312" w:hAnsi="仿宋_GB2312" w:eastAsia="仿宋_GB2312" w:cs="仿宋_GB2312"/>
          <w:b/>
          <w:bCs/>
          <w:i w:val="0"/>
          <w:iCs w:val="0"/>
          <w:caps w:val="0"/>
          <w:color w:val="333333"/>
          <w:spacing w:val="0"/>
          <w:sz w:val="32"/>
          <w:szCs w:val="32"/>
          <w:lang w:val="en-US" w:eastAsia="zh-CN"/>
        </w:rPr>
        <w:t>4、商务要求：</w:t>
      </w:r>
      <w:r>
        <w:rPr>
          <w:rStyle w:val="4"/>
          <w:rFonts w:hint="eastAsia" w:ascii="仿宋_GB2312" w:hAnsi="仿宋_GB2312" w:eastAsia="仿宋_GB2312" w:cs="仿宋_GB2312"/>
          <w:b/>
          <w:bCs/>
          <w:i w:val="0"/>
          <w:iCs w:val="0"/>
          <w:caps w:val="0"/>
          <w:color w:val="333333"/>
          <w:spacing w:val="0"/>
          <w:sz w:val="32"/>
          <w:szCs w:val="32"/>
          <w:lang w:val="en-US" w:eastAsia="zh-CN"/>
        </w:rPr>
        <w:br w:type="textWrapping"/>
      </w:r>
      <w:r>
        <w:rPr>
          <w:rStyle w:val="4"/>
          <w:rFonts w:hint="eastAsia" w:ascii="仿宋_GB2312" w:hAnsi="仿宋_GB2312" w:eastAsia="仿宋_GB2312" w:cs="仿宋_GB2312"/>
          <w:b w:val="0"/>
          <w:bCs w:val="0"/>
          <w:i w:val="0"/>
          <w:iCs w:val="0"/>
          <w:caps w:val="0"/>
          <w:color w:val="333333"/>
          <w:spacing w:val="0"/>
          <w:sz w:val="32"/>
          <w:szCs w:val="32"/>
        </w:rPr>
        <w:t>送货数量与质量</w:t>
      </w:r>
      <w:r>
        <w:rPr>
          <w:rFonts w:hint="eastAsia" w:ascii="仿宋_GB2312" w:hAnsi="仿宋_GB2312" w:eastAsia="仿宋_GB2312" w:cs="仿宋_GB2312"/>
          <w:b w:val="0"/>
          <w:bCs w:val="0"/>
          <w:i w:val="0"/>
          <w:iCs w:val="0"/>
          <w:caps w:val="0"/>
          <w:color w:val="333333"/>
          <w:spacing w:val="0"/>
          <w:sz w:val="32"/>
          <w:szCs w:val="32"/>
          <w:shd w:val="clear" w:fill="FFFFFF"/>
        </w:rPr>
        <w:t>‌：供应商应</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在接到送货指令的24小时内，</w:t>
      </w:r>
      <w:r>
        <w:rPr>
          <w:rFonts w:hint="eastAsia" w:ascii="仿宋_GB2312" w:hAnsi="仿宋_GB2312" w:eastAsia="仿宋_GB2312" w:cs="仿宋_GB2312"/>
          <w:b w:val="0"/>
          <w:bCs w:val="0"/>
          <w:i w:val="0"/>
          <w:iCs w:val="0"/>
          <w:caps w:val="0"/>
          <w:color w:val="333333"/>
          <w:spacing w:val="0"/>
          <w:sz w:val="32"/>
          <w:szCs w:val="32"/>
          <w:shd w:val="clear" w:fill="FFFFFF"/>
        </w:rPr>
        <w:t>按照</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我院提交</w:t>
      </w:r>
      <w:r>
        <w:rPr>
          <w:rFonts w:hint="eastAsia" w:ascii="仿宋_GB2312" w:hAnsi="仿宋_GB2312" w:eastAsia="仿宋_GB2312" w:cs="仿宋_GB2312"/>
          <w:b w:val="0"/>
          <w:bCs w:val="0"/>
          <w:i w:val="0"/>
          <w:iCs w:val="0"/>
          <w:caps w:val="0"/>
          <w:color w:val="333333"/>
          <w:spacing w:val="0"/>
          <w:sz w:val="32"/>
          <w:szCs w:val="32"/>
          <w:shd w:val="clear" w:fill="FFFFFF"/>
        </w:rPr>
        <w:t>的数量进行配送，如果无法按约定</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时间或</w:t>
      </w:r>
      <w:r>
        <w:rPr>
          <w:rFonts w:hint="eastAsia" w:ascii="仿宋_GB2312" w:hAnsi="仿宋_GB2312" w:eastAsia="仿宋_GB2312" w:cs="仿宋_GB2312"/>
          <w:b w:val="0"/>
          <w:bCs w:val="0"/>
          <w:i w:val="0"/>
          <w:iCs w:val="0"/>
          <w:caps w:val="0"/>
          <w:color w:val="333333"/>
          <w:spacing w:val="0"/>
          <w:sz w:val="32"/>
          <w:szCs w:val="32"/>
          <w:shd w:val="clear" w:fill="FFFFFF"/>
        </w:rPr>
        <w:t>数量供货，需提前与</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院方</w:t>
      </w:r>
      <w:r>
        <w:rPr>
          <w:rFonts w:hint="eastAsia" w:ascii="仿宋_GB2312" w:hAnsi="仿宋_GB2312" w:eastAsia="仿宋_GB2312" w:cs="仿宋_GB2312"/>
          <w:b w:val="0"/>
          <w:bCs w:val="0"/>
          <w:i w:val="0"/>
          <w:iCs w:val="0"/>
          <w:caps w:val="0"/>
          <w:color w:val="333333"/>
          <w:spacing w:val="0"/>
          <w:sz w:val="32"/>
          <w:szCs w:val="32"/>
          <w:shd w:val="clear" w:fill="FFFFFF"/>
        </w:rPr>
        <w:t>沟通并征得同意。送货时应保持准确的数量</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及货物的完整</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p>
    <w:p w14:paraId="714351CB">
      <w:pP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付款方式：按每季度供应量结算</w:t>
      </w:r>
    </w:p>
    <w:p w14:paraId="6E003C78">
      <w:pPr>
        <w:rPr>
          <w:rFonts w:hint="eastAsia" w:ascii="仿宋_GB2312" w:hAnsi="仿宋_GB2312" w:eastAsia="仿宋_GB2312" w:cs="仿宋_GB2312"/>
          <w:i w:val="0"/>
          <w:iCs w:val="0"/>
          <w:caps w:val="0"/>
          <w:color w:val="333333"/>
          <w:spacing w:val="0"/>
          <w:sz w:val="32"/>
          <w:szCs w:val="32"/>
          <w:shd w:val="clear" w:fill="FFFFFF"/>
          <w:lang w:val="en-US" w:eastAsia="zh-CN"/>
        </w:rPr>
      </w:pPr>
    </w:p>
    <w:p w14:paraId="67BFB257">
      <w:pPr>
        <w:rPr>
          <w:rFonts w:hint="eastAsia" w:ascii="仿宋_GB2312" w:hAnsi="仿宋_GB2312" w:eastAsia="仿宋_GB2312" w:cs="仿宋_GB2312"/>
          <w:sz w:val="32"/>
          <w:szCs w:val="32"/>
          <w:lang w:val="en-US" w:eastAsia="zh-CN"/>
        </w:rPr>
      </w:pPr>
    </w:p>
    <w:p w14:paraId="782EF56C">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5、优先评估参考项目：</w:t>
      </w:r>
    </w:p>
    <w:p w14:paraId="506E1D2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（1）三甲医院采购使用证明（提供业绩证明）；</w:t>
      </w:r>
    </w:p>
    <w:p w14:paraId="377F8E6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（2）适度水解乳清蛋白配方；</w:t>
      </w:r>
    </w:p>
    <w:p w14:paraId="760DCEC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（3）含益生菌；</w:t>
      </w:r>
    </w:p>
    <w:p w14:paraId="7D76B69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（4）有延续2、3段配方；</w:t>
      </w:r>
    </w:p>
    <w:p w14:paraId="3F890B2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（5）有国家食品药品监督管理总局注册证书。</w:t>
      </w:r>
    </w:p>
    <w:p w14:paraId="1EC3591C">
      <w:pPr>
        <w:rPr>
          <w:rFonts w:hint="eastAsia" w:ascii="仿宋_GB2312" w:hAnsi="仿宋_GB2312" w:eastAsia="仿宋_GB2312" w:cs="仿宋_GB2312"/>
          <w:sz w:val="32"/>
          <w:szCs w:val="32"/>
          <w:lang w:val="en-US" w:eastAsia="zh-CN"/>
        </w:rPr>
      </w:pPr>
    </w:p>
    <w:p w14:paraId="5961CCF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遴选规则：</w:t>
      </w:r>
      <w:r>
        <w:rPr>
          <w:rFonts w:hint="eastAsia" w:ascii="仿宋_GB2312" w:hAnsi="仿宋_GB2312" w:eastAsia="仿宋_GB2312" w:cs="仿宋_GB2312"/>
          <w:sz w:val="32"/>
          <w:szCs w:val="32"/>
          <w:lang w:val="en-US" w:eastAsia="zh-CN"/>
        </w:rPr>
        <w:t>本次遴选评审专家将按照优先评估参考项目及参数响应情况选择推荐产品，得票数最高或同最高票数推荐产品中最低价产品供应商将作为本次协议供货中选单位（不同净含量产品价格将换算为统一净含量比较价格）</w:t>
      </w:r>
    </w:p>
    <w:p w14:paraId="0392DF8E">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B4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2025-06-12T09:04:18Z</dcterms:created>
  <dc:creator>98054</dc:creator>
  <cp:lastModifiedBy>light</cp:lastModifiedBy>
  <dcterms:modified xsi:type="dcterms:W3CDTF">2025-06-12T09:38:27Z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eyJoZGlkIjoiYWIyODYxMjI2ZWMyYmJiMTYwMzk3YTM4ZTllYjAyZTgiLCJ1c2VySWQiOiIxMDI2NTUyNjU5In0=</vt:lpwstr>
  </property>
  <property fmtid="{D5CDD505-2E9C-101B-9397-08002B2CF9AE}" pid="4" name="ICV">
    <vt:lpwstr>1D3D97D57C5041F8857D901E073689F5_12</vt:lpwstr>
  </property>
</Properties>
</file>