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B7DE">
      <w:pPr>
        <w:pStyle w:val="2"/>
        <w:jc w:val="center"/>
      </w:pPr>
      <w:r>
        <w:t>UPS</w:t>
      </w:r>
      <w:r>
        <w:rPr>
          <w:rFonts w:hint="eastAsia"/>
          <w:lang w:val="en-US" w:eastAsia="zh-CN"/>
        </w:rPr>
        <w:t>维保服务</w:t>
      </w:r>
      <w:r>
        <w:t>采购需求</w:t>
      </w:r>
    </w:p>
    <w:p w14:paraId="30E89F41">
      <w:pPr>
        <w:pStyle w:val="3"/>
        <w:rPr>
          <w:rFonts w:hint="eastAsia" w:eastAsia="等线"/>
          <w:lang w:val="en-US" w:eastAsia="zh-CN"/>
        </w:rPr>
      </w:pPr>
      <w:r>
        <w:t>一、项目背景</w:t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p w14:paraId="72B66496">
      <w:pPr>
        <w:pStyle w:val="3"/>
        <w:ind w:firstLine="440" w:firstLineChars="200"/>
        <w:rPr>
          <w:rFonts w:ascii="Arial" w:hAnsi="Arial" w:eastAsia="等线" w:cs="Arial"/>
          <w:b w:val="0"/>
          <w:bCs w:val="0"/>
          <w:sz w:val="22"/>
          <w:szCs w:val="22"/>
        </w:rPr>
      </w:pPr>
      <w:r>
        <w:rPr>
          <w:rFonts w:ascii="Arial" w:hAnsi="Arial" w:eastAsia="等线" w:cs="Arial"/>
          <w:b w:val="0"/>
          <w:bCs w:val="0"/>
          <w:sz w:val="22"/>
          <w:szCs w:val="22"/>
        </w:rPr>
        <w:t>质保服务覆盖 17 个区域的 UPS 设备（含施耐德、ABB 品牌主机及配套电池组）。服务内容包括但不限于日常巡检、定期检测、环境检查、电池维护、软件更新、应急响应、年度总结等。</w:t>
      </w:r>
    </w:p>
    <w:p w14:paraId="4CE79F64">
      <w:pPr>
        <w:pStyle w:val="3"/>
      </w:pPr>
      <w:r>
        <w:t>二、采购需求</w:t>
      </w:r>
    </w:p>
    <w:p w14:paraId="7C3B085C">
      <w:pPr>
        <w:pStyle w:val="4"/>
        <w:rPr>
          <w:rFonts w:hint="eastAsia" w:eastAsia="等线"/>
          <w:lang w:val="en-US" w:eastAsia="zh-CN"/>
        </w:rPr>
      </w:pPr>
      <w:r>
        <w:t>（一）UPS 设备信息</w:t>
      </w:r>
      <w:r>
        <w:rPr>
          <w:rFonts w:hint="eastAsia"/>
          <w:lang w:val="en-US" w:eastAsia="zh-CN"/>
        </w:rPr>
        <w:t xml:space="preserve"> </w:t>
      </w:r>
    </w:p>
    <w:tbl>
      <w:tblPr>
        <w:tblStyle w:val="10"/>
        <w:tblpPr w:leftFromText="180" w:rightFromText="180" w:vertAnchor="text" w:horzAnchor="page" w:tblpX="1402" w:tblpY="648"/>
        <w:tblOverlap w:val="never"/>
        <w:tblW w:w="96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794"/>
        <w:gridCol w:w="1005"/>
        <w:gridCol w:w="1340"/>
        <w:gridCol w:w="1087"/>
        <w:gridCol w:w="847"/>
        <w:gridCol w:w="1239"/>
        <w:gridCol w:w="1550"/>
      </w:tblGrid>
      <w:tr w14:paraId="4658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安装位置</w:t>
            </w:r>
          </w:p>
        </w:tc>
        <w:tc>
          <w:tcPr>
            <w:tcW w:w="4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UPS主机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电池配置</w:t>
            </w:r>
          </w:p>
        </w:tc>
      </w:tr>
      <w:tr w14:paraId="0E0E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EC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48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   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设计参数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 量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电池参数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实配电池数量（节）</w:t>
            </w:r>
          </w:p>
        </w:tc>
      </w:tr>
      <w:tr w14:paraId="0A06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D区门诊EICU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C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E3SUPS20KH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20KVA 30min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12V65AH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7B9E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D区急诊手术室、抢救室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A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67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E3MUPS60KHS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B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60KVA 60min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5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D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  200AH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D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0A80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C区三层NICU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D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E3SUPS30KH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30KVA 30min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  100AH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3268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C区四层分娩中心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00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SPM10KL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9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10KVA 30min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12V65AH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2784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C区四层分娩中心 APZS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3A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E3MUPS60KHS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C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60KVA 30min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  200AH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3651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C区八层CCU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5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E3SUPS20KH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20KVA 30min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12V65AH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6DB2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C区十层CCU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5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E3SUPS20KH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20KVA 30min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12V65AH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0C01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C区十一层CCU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F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E3SUPS20KH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20KVA 30min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12V65AH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2856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B区四层手术间配电箱ALSS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ABB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1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powerValue11T 10 kva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10KVA 30min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12V65AH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3B60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B区四层手术室ALMZ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ABB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9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PowerScale33 40kva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40KVA 30min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12V65AH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4C02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BF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98A9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  <w:p w14:paraId="0B9B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B区三层综合ICU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45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E3SUPS100KH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2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90KVA 30min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  100AH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0788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B区三层血透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ABB</w:t>
            </w:r>
          </w:p>
        </w:tc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88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Powerwave33 200kva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200KVA 30min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  100AH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0DDF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B区二层检验科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5F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G3LUPS300KHT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F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300KVA 15min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  200AH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78F01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A区六层神经ICU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6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76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E3SUPS30KH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7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30KVA 30min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  100AH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 w14:paraId="1FAD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A区九层胸外ICU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23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E3SUPS30KH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30KVA 30min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  100AH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0B00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A区十层呼吸科ICU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E3SUPS20KH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20KVA 30min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12V65AH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325E1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A区二十层血液病房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ABB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1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powerValue11T 10 kva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10KVA 30min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12V65AH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</w:tbl>
    <w:p w14:paraId="3DD85A54">
      <w:pPr>
        <w:pStyle w:val="17"/>
        <w:numPr>
          <w:ilvl w:val="0"/>
          <w:numId w:val="0"/>
        </w:numPr>
        <w:ind w:leftChars="0"/>
        <w:jc w:val="center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以现场实际数量为准</w:t>
      </w:r>
    </w:p>
    <w:p w14:paraId="274DA366">
      <w:pPr>
        <w:pStyle w:val="4"/>
      </w:pPr>
      <w:r>
        <w:t>（二）维护保养内容</w:t>
      </w:r>
    </w:p>
    <w:p w14:paraId="4EE61BEC">
      <w:pPr>
        <w:pStyle w:val="17"/>
        <w:numPr>
          <w:ilvl w:val="0"/>
          <w:numId w:val="0"/>
        </w:numPr>
        <w:ind w:left="288" w:leftChars="0" w:hanging="288" w:firstLineChars="0"/>
      </w:pPr>
      <w:r>
        <w:rPr>
          <w:rFonts w:ascii="Arial" w:hAnsi="Arial" w:eastAsia="等线" w:cs="Arial"/>
          <w:color w:val="3370FF"/>
          <w:sz w:val="22"/>
          <w:szCs w:val="22"/>
        </w:rPr>
        <w:t>1.</w:t>
      </w:r>
      <w:r>
        <w:rPr>
          <w:b/>
          <w:bCs/>
        </w:rPr>
        <w:t>巡检</w:t>
      </w:r>
    </w:p>
    <w:p w14:paraId="1C43FE00">
      <w:pPr>
        <w:pStyle w:val="17"/>
        <w:numPr>
          <w:ilvl w:val="1"/>
          <w:numId w:val="1"/>
        </w:numPr>
      </w:pPr>
      <w:r>
        <w:t>每</w:t>
      </w:r>
      <w:r>
        <w:rPr>
          <w:rFonts w:hint="eastAsia"/>
          <w:lang w:val="en-US" w:eastAsia="zh-CN"/>
        </w:rPr>
        <w:t>月</w:t>
      </w:r>
      <w:r>
        <w:t>进行一次外观检查，确保设备外壳无机械性损坏，表面无明显积尘，设备内部无导电性污垢或灰尘。检查设备显示屏是否正常显示各项参数，操作按键功能是否正常。</w:t>
      </w:r>
    </w:p>
    <w:p w14:paraId="572651FD">
      <w:pPr>
        <w:pStyle w:val="17"/>
        <w:numPr>
          <w:ilvl w:val="1"/>
          <w:numId w:val="1"/>
        </w:numPr>
      </w:pPr>
      <w:r>
        <w:t>检查 UPS 风扇的运转情况，确保空气流通顺畅，防止设备过热。若发现风扇转速异常或有噪音，及时进行维修或更换。</w:t>
      </w:r>
    </w:p>
    <w:p w14:paraId="5B936A9A">
      <w:pPr>
        <w:pStyle w:val="17"/>
        <w:numPr>
          <w:ilvl w:val="1"/>
          <w:numId w:val="1"/>
        </w:numPr>
      </w:pPr>
      <w:r>
        <w:t>检查防雷器的外观和连接情况，查看防雷器是否正常工作，如有损坏及时更换。</w:t>
      </w:r>
    </w:p>
    <w:p w14:paraId="797FBEC9">
      <w:pPr>
        <w:pStyle w:val="17"/>
        <w:numPr>
          <w:ilvl w:val="1"/>
          <w:numId w:val="1"/>
        </w:numPr>
      </w:pPr>
      <w:r>
        <w:t>检查设备的输入输出电缆，查看电缆外皮是否有破损、老化现象，连接部位是否松动，利用红外检测仪检查运行中的线缆工作状态，查看是否有局部热点、异常点。</w:t>
      </w:r>
    </w:p>
    <w:p w14:paraId="55E2B56C">
      <w:pPr>
        <w:pStyle w:val="17"/>
        <w:numPr>
          <w:ilvl w:val="0"/>
          <w:numId w:val="0"/>
        </w:numPr>
        <w:ind w:left="288" w:leftChars="0" w:hanging="288" w:firstLineChars="0"/>
      </w:pPr>
      <w:r>
        <w:rPr>
          <w:rFonts w:hint="eastAsia" w:cs="Arial"/>
          <w:color w:val="3370FF"/>
          <w:sz w:val="22"/>
          <w:szCs w:val="22"/>
          <w:lang w:val="en-US" w:eastAsia="zh-CN"/>
        </w:rPr>
        <w:t>2</w:t>
      </w:r>
      <w:r>
        <w:rPr>
          <w:rFonts w:ascii="Arial" w:hAnsi="Arial" w:eastAsia="等线" w:cs="Arial"/>
          <w:color w:val="3370FF"/>
          <w:sz w:val="22"/>
          <w:szCs w:val="22"/>
        </w:rPr>
        <w:t>.</w:t>
      </w:r>
      <w:r>
        <w:rPr>
          <w:b/>
          <w:bCs/>
        </w:rPr>
        <w:t>定期检测</w:t>
      </w:r>
    </w:p>
    <w:p w14:paraId="75E30DDA">
      <w:pPr>
        <w:pStyle w:val="17"/>
        <w:numPr>
          <w:ilvl w:val="1"/>
          <w:numId w:val="1"/>
        </w:numPr>
      </w:pPr>
      <w:r>
        <w:t>每</w:t>
      </w:r>
      <w:r>
        <w:rPr>
          <w:rFonts w:hint="eastAsia"/>
          <w:lang w:val="en-US" w:eastAsia="zh-CN"/>
        </w:rPr>
        <w:t>季</w:t>
      </w:r>
      <w:r>
        <w:t>进行一次全面的电气检测，测量 UPS 屏幕显示的交流各相电压、电流、频率等参数，记录交流电压，并使用万用表测量各相电压对地、中性线对地是否正常。</w:t>
      </w:r>
    </w:p>
    <w:p w14:paraId="6C6A62CF">
      <w:pPr>
        <w:pStyle w:val="17"/>
        <w:numPr>
          <w:ilvl w:val="1"/>
          <w:numId w:val="1"/>
        </w:numPr>
      </w:pPr>
      <w:r>
        <w:t>每</w:t>
      </w:r>
      <w:r>
        <w:rPr>
          <w:rFonts w:hint="eastAsia"/>
          <w:lang w:val="en-US" w:eastAsia="zh-CN"/>
        </w:rPr>
        <w:t>季</w:t>
      </w:r>
      <w:r>
        <w:t>测量蓄电池组的电压及单体电池的电压，确保电池电压在正常范围内。每季度使用专业工具检测电池内阻，如发现蓄电池高内阻情况，及时记录并反馈</w:t>
      </w:r>
    </w:p>
    <w:p w14:paraId="43FE680D">
      <w:pPr>
        <w:pStyle w:val="17"/>
        <w:numPr>
          <w:ilvl w:val="1"/>
          <w:numId w:val="1"/>
        </w:numPr>
      </w:pPr>
      <w:r>
        <w:t>每</w:t>
      </w:r>
      <w:r>
        <w:rPr>
          <w:rFonts w:hint="eastAsia"/>
          <w:lang w:val="en-US" w:eastAsia="zh-CN"/>
        </w:rPr>
        <w:t>年</w:t>
      </w:r>
      <w:r>
        <w:t>进行一次模拟失电试验，模拟市电中断的情况，确保 UPS 能在规定时间内无缝切换至备用电源，且备用电源能持续为负载设备供电，时长满足</w:t>
      </w:r>
      <w:r>
        <w:rPr>
          <w:rFonts w:hint="eastAsia"/>
          <w:lang w:val="en-US" w:eastAsia="zh-CN"/>
        </w:rPr>
        <w:t>≥</w:t>
      </w:r>
      <w:r>
        <w:t xml:space="preserve"> </w:t>
      </w:r>
      <w:r>
        <w:rPr>
          <w:rFonts w:hint="eastAsia"/>
          <w:lang w:val="en-US" w:eastAsia="zh-CN"/>
        </w:rPr>
        <w:t>30分钟</w:t>
      </w:r>
      <w:r>
        <w:t>。同时，观察 UPS 在切换过程中的运行状态，有无异常报警等情况。</w:t>
      </w:r>
    </w:p>
    <w:p w14:paraId="7F8FD5EC">
      <w:pPr>
        <w:pStyle w:val="17"/>
        <w:numPr>
          <w:ilvl w:val="1"/>
          <w:numId w:val="1"/>
        </w:numPr>
      </w:pPr>
      <w:r>
        <w:t>每</w:t>
      </w:r>
      <w:r>
        <w:rPr>
          <w:rFonts w:hint="eastAsia"/>
          <w:lang w:val="en-US" w:eastAsia="zh-CN"/>
        </w:rPr>
        <w:t>年</w:t>
      </w:r>
      <w:r>
        <w:t>检查 UPS 负载特性，查看 UPS 电源负载率是否长时间过高，如有则及时反馈并建议更换容量更大的机器。检查负载种类，避免 UPS 输出带能量回馈性负载，如发现此类情况，及时反馈并要求更换机器或断开相关负载。对于三相输出的 UPS，检查三相带载平衡情况，如有不平衡及时调整。</w:t>
      </w:r>
    </w:p>
    <w:p w14:paraId="5A17472F">
      <w:pPr>
        <w:pStyle w:val="17"/>
        <w:numPr>
          <w:ilvl w:val="0"/>
          <w:numId w:val="0"/>
        </w:numPr>
        <w:ind w:left="288" w:leftChars="0" w:hanging="288" w:firstLineChars="0"/>
      </w:pPr>
      <w:r>
        <w:rPr>
          <w:rFonts w:hint="eastAsia" w:cs="Arial"/>
          <w:color w:val="3370FF"/>
          <w:sz w:val="22"/>
          <w:szCs w:val="22"/>
          <w:lang w:val="en-US" w:eastAsia="zh-CN"/>
        </w:rPr>
        <w:t>3</w:t>
      </w:r>
      <w:r>
        <w:rPr>
          <w:rFonts w:ascii="Arial" w:hAnsi="Arial" w:eastAsia="等线" w:cs="Arial"/>
          <w:color w:val="3370FF"/>
          <w:sz w:val="22"/>
          <w:szCs w:val="22"/>
        </w:rPr>
        <w:t>.</w:t>
      </w:r>
      <w:r>
        <w:rPr>
          <w:b/>
          <w:bCs/>
        </w:rPr>
        <w:t>环境检查</w:t>
      </w:r>
    </w:p>
    <w:p w14:paraId="4606F2C7">
      <w:pPr>
        <w:pStyle w:val="17"/>
        <w:numPr>
          <w:ilvl w:val="1"/>
          <w:numId w:val="1"/>
        </w:numPr>
      </w:pPr>
      <w:r>
        <w:t>每检查机房环境，确保机房温度在 20 - 25℃之间，湿度保持在 40% - 60% 之间。若温度过高或过低，及时检查空调系统运行情况并进行调整；若湿度过高，考虑加装除湿设备。</w:t>
      </w:r>
    </w:p>
    <w:p w14:paraId="0E50E6AD">
      <w:pPr>
        <w:pStyle w:val="17"/>
        <w:numPr>
          <w:ilvl w:val="1"/>
          <w:numId w:val="1"/>
        </w:numPr>
      </w:pPr>
      <w:r>
        <w:t>检查机房内是否存在漏水、金属粉尘、化学物质、碳纤维等异常杂质，如有需及时收集并进行送检。同时，检查机房封堵处是否存在劣质防火泥等情况，如有需及时修复。</w:t>
      </w:r>
    </w:p>
    <w:p w14:paraId="1DB4049D">
      <w:pPr>
        <w:pStyle w:val="17"/>
        <w:numPr>
          <w:ilvl w:val="1"/>
          <w:numId w:val="1"/>
        </w:numPr>
      </w:pPr>
      <w:r>
        <w:t>检查配套配电间空调的内外风机是否运转正常，有无异响。设备周围是否存在可燃易燃物等严重安全隐患，如有需及时清理。</w:t>
      </w:r>
    </w:p>
    <w:p w14:paraId="0721CA12">
      <w:pPr>
        <w:pStyle w:val="17"/>
        <w:numPr>
          <w:ilvl w:val="0"/>
          <w:numId w:val="0"/>
        </w:numPr>
        <w:ind w:left="288" w:leftChars="0" w:hanging="288" w:firstLineChars="0"/>
      </w:pPr>
      <w:r>
        <w:rPr>
          <w:rFonts w:hint="eastAsia" w:cs="Arial"/>
          <w:color w:val="3370FF"/>
          <w:sz w:val="22"/>
          <w:szCs w:val="22"/>
          <w:lang w:val="en-US" w:eastAsia="zh-CN"/>
        </w:rPr>
        <w:t>4</w:t>
      </w:r>
      <w:r>
        <w:rPr>
          <w:rFonts w:ascii="Arial" w:hAnsi="Arial" w:eastAsia="等线" w:cs="Arial"/>
          <w:color w:val="3370FF"/>
          <w:sz w:val="22"/>
          <w:szCs w:val="22"/>
        </w:rPr>
        <w:t>.</w:t>
      </w:r>
      <w:r>
        <w:rPr>
          <w:b/>
          <w:bCs/>
        </w:rPr>
        <w:t>电池维护</w:t>
      </w:r>
    </w:p>
    <w:p w14:paraId="3706DDDB">
      <w:pPr>
        <w:pStyle w:val="17"/>
        <w:numPr>
          <w:ilvl w:val="1"/>
          <w:numId w:val="1"/>
        </w:numPr>
      </w:pPr>
      <w:r>
        <w:t>每月检查电池柜或电池架内的单体电池组上灰尘状况，及时清理灰尘。检查电池连接线是否接触良好，电池外观是否有损坏、鼓胀、变形，电池端子是否有爬酸或漏液等情况，如有异常及时处理。</w:t>
      </w:r>
    </w:p>
    <w:p w14:paraId="25F6FB49">
      <w:pPr>
        <w:pStyle w:val="17"/>
        <w:numPr>
          <w:ilvl w:val="1"/>
          <w:numId w:val="1"/>
        </w:numPr>
      </w:pPr>
      <w:r>
        <w:t>每</w:t>
      </w:r>
      <w:r>
        <w:rPr>
          <w:rFonts w:hint="eastAsia"/>
          <w:lang w:val="en-US" w:eastAsia="zh-CN"/>
        </w:rPr>
        <w:t>季度</w:t>
      </w:r>
      <w:r>
        <w:t>进行一次电池完全放电，放电后充电 8 小时以上，以保持电池活性，延长电池使用寿命。</w:t>
      </w:r>
    </w:p>
    <w:p w14:paraId="40FDD2E6">
      <w:pPr>
        <w:pStyle w:val="17"/>
        <w:numPr>
          <w:ilvl w:val="1"/>
          <w:numId w:val="1"/>
        </w:numPr>
      </w:pPr>
      <w:r>
        <w:t>每季度检查电池的温度监控情况，确保电池运行的最佳工作温度范围在 20°C 到 25°C 之间，过高或过低的温度都会影响电池性能和寿命。</w:t>
      </w:r>
    </w:p>
    <w:p w14:paraId="665ED304">
      <w:pPr>
        <w:pStyle w:val="17"/>
        <w:numPr>
          <w:ilvl w:val="0"/>
          <w:numId w:val="0"/>
        </w:numPr>
        <w:ind w:left="288" w:leftChars="0" w:hanging="288" w:firstLineChars="0"/>
      </w:pPr>
      <w:r>
        <w:rPr>
          <w:rFonts w:hint="eastAsia" w:cs="Arial"/>
          <w:color w:val="3370FF"/>
          <w:sz w:val="22"/>
          <w:szCs w:val="22"/>
          <w:lang w:val="en-US" w:eastAsia="zh-CN"/>
        </w:rPr>
        <w:t>5</w:t>
      </w:r>
      <w:r>
        <w:rPr>
          <w:rFonts w:ascii="Arial" w:hAnsi="Arial" w:eastAsia="等线" w:cs="Arial"/>
          <w:color w:val="3370FF"/>
          <w:sz w:val="22"/>
          <w:szCs w:val="22"/>
        </w:rPr>
        <w:t>.</w:t>
      </w:r>
      <w:r>
        <w:rPr>
          <w:b/>
          <w:bCs/>
        </w:rPr>
        <w:t>软件与固件更新</w:t>
      </w:r>
    </w:p>
    <w:p w14:paraId="6970279B">
      <w:pPr>
        <w:pStyle w:val="17"/>
        <w:numPr>
          <w:ilvl w:val="1"/>
          <w:numId w:val="1"/>
        </w:numPr>
      </w:pPr>
      <w:r>
        <w:t>定期检查 UPS 的固件和软件版本，如有可用更新，及时进行更新，以确保 UPS 具备最佳性能和安全性。更新过程需严格按照厂家提供的操作指南进行，避免因操作不当导致设备故障。</w:t>
      </w:r>
    </w:p>
    <w:p w14:paraId="3FBA5DA6">
      <w:pPr>
        <w:pStyle w:val="17"/>
        <w:numPr>
          <w:ilvl w:val="0"/>
          <w:numId w:val="0"/>
        </w:numPr>
        <w:ind w:left="288" w:leftChars="0" w:hanging="288" w:firstLineChars="0"/>
      </w:pPr>
      <w:r>
        <w:rPr>
          <w:rFonts w:hint="eastAsia" w:cs="Arial"/>
          <w:color w:val="3370FF"/>
          <w:sz w:val="22"/>
          <w:szCs w:val="22"/>
          <w:lang w:val="en-US" w:eastAsia="zh-CN"/>
        </w:rPr>
        <w:t>6</w:t>
      </w:r>
      <w:r>
        <w:rPr>
          <w:rFonts w:ascii="Arial" w:hAnsi="Arial" w:eastAsia="等线" w:cs="Arial"/>
          <w:color w:val="3370FF"/>
          <w:sz w:val="22"/>
          <w:szCs w:val="22"/>
        </w:rPr>
        <w:t>.</w:t>
      </w:r>
      <w:r>
        <w:rPr>
          <w:b/>
          <w:bCs/>
        </w:rPr>
        <w:t>应急响应与故障处理</w:t>
      </w:r>
    </w:p>
    <w:p w14:paraId="70A50439">
      <w:pPr>
        <w:pStyle w:val="17"/>
        <w:numPr>
          <w:ilvl w:val="1"/>
          <w:numId w:val="1"/>
        </w:numPr>
      </w:pPr>
      <w:r>
        <w:t>供应商需提供 7×24 小时的应急响应服务，在接到故障通知后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30分钟</w:t>
      </w:r>
      <w:r>
        <w:t>内到达现场进行故障排查和处理。</w:t>
      </w:r>
    </w:p>
    <w:p w14:paraId="776EC0A9">
      <w:pPr>
        <w:pStyle w:val="17"/>
        <w:numPr>
          <w:ilvl w:val="1"/>
          <w:numId w:val="1"/>
        </w:numPr>
      </w:pPr>
      <w:r>
        <w:t>对于一般性故障，应在</w:t>
      </w:r>
      <w:r>
        <w:rPr>
          <w:rFonts w:hint="eastAsia"/>
          <w:lang w:val="en-US" w:eastAsia="zh-CN"/>
        </w:rPr>
        <w:t>2</w:t>
      </w:r>
      <w:r>
        <w:t xml:space="preserve"> 内解决；对于较为复杂的故障，应在24 小时内给出故障解决方案，并在最短时间内修复设备，恢复正常运行。</w:t>
      </w:r>
    </w:p>
    <w:p w14:paraId="3B77D612">
      <w:pPr>
        <w:pStyle w:val="17"/>
        <w:numPr>
          <w:ilvl w:val="1"/>
          <w:numId w:val="1"/>
        </w:numPr>
      </w:pPr>
      <w:r>
        <w:t>在故障处理过程中，需及时向使用方通报故障处理进展情况，确保使用方了解设备状态。</w:t>
      </w:r>
    </w:p>
    <w:p w14:paraId="67F7832C">
      <w:pPr>
        <w:pStyle w:val="17"/>
        <w:numPr>
          <w:ilvl w:val="0"/>
          <w:numId w:val="0"/>
        </w:numPr>
        <w:ind w:left="288" w:leftChars="0" w:hanging="288" w:firstLineChars="0"/>
      </w:pPr>
      <w:r>
        <w:rPr>
          <w:rFonts w:hint="eastAsia" w:cs="Arial"/>
          <w:color w:val="3370FF"/>
          <w:sz w:val="22"/>
          <w:szCs w:val="22"/>
          <w:lang w:val="en-US" w:eastAsia="zh-CN"/>
        </w:rPr>
        <w:t>7</w:t>
      </w:r>
      <w:r>
        <w:rPr>
          <w:rFonts w:ascii="Arial" w:hAnsi="Arial" w:eastAsia="等线" w:cs="Arial"/>
          <w:color w:val="3370FF"/>
          <w:sz w:val="22"/>
          <w:szCs w:val="22"/>
        </w:rPr>
        <w:t>.</w:t>
      </w:r>
      <w:r>
        <w:rPr>
          <w:b/>
          <w:bCs/>
        </w:rPr>
        <w:t>年度维护总结</w:t>
      </w:r>
    </w:p>
    <w:p w14:paraId="5983EB36">
      <w:pPr>
        <w:pStyle w:val="17"/>
        <w:numPr>
          <w:ilvl w:val="1"/>
          <w:numId w:val="1"/>
        </w:numPr>
      </w:pPr>
      <w:r>
        <w:t>每年年底，供应商需提供一份详细的年度维护总结报告，报告内容包括全年的维护工作内容、维护次数、设备运行状况分析、故障统计及处理情况、电池健康状况评估、建议的改进措施等。</w:t>
      </w:r>
    </w:p>
    <w:p w14:paraId="29E62705">
      <w:pPr>
        <w:pStyle w:val="4"/>
        <w:numPr>
          <w:ilvl w:val="0"/>
          <w:numId w:val="2"/>
        </w:numPr>
      </w:pPr>
      <w:r>
        <w:rPr>
          <w:rFonts w:hint="eastAsia"/>
          <w:lang w:val="en-US" w:eastAsia="zh-CN"/>
        </w:rPr>
        <w:t>报价</w:t>
      </w:r>
      <w:r>
        <w:t>说明</w:t>
      </w:r>
    </w:p>
    <w:p w14:paraId="22557D35">
      <w:pPr>
        <w:numPr>
          <w:ilvl w:val="0"/>
          <w:numId w:val="0"/>
        </w:numPr>
        <w:ind w:firstLine="220" w:firstLineChars="100"/>
        <w:rPr>
          <w:rFonts w:ascii="Arial" w:hAnsi="Arial" w:eastAsia="等线" w:cs="Arial"/>
          <w:sz w:val="22"/>
          <w:szCs w:val="22"/>
        </w:rPr>
      </w:pPr>
      <w:r>
        <w:rPr>
          <w:rFonts w:ascii="Arial" w:hAnsi="Arial" w:eastAsia="等线" w:cs="Arial"/>
          <w:color w:val="3370FF"/>
          <w:sz w:val="22"/>
          <w:szCs w:val="22"/>
        </w:rPr>
        <w:t>1.</w:t>
      </w:r>
      <w:r>
        <w:rPr>
          <w:rFonts w:ascii="Arial" w:hAnsi="Arial" w:eastAsia="等线" w:cs="Arial"/>
          <w:b/>
          <w:bCs/>
          <w:sz w:val="22"/>
          <w:szCs w:val="22"/>
        </w:rPr>
        <w:t>维保服务基础价格</w:t>
      </w:r>
      <w:r>
        <w:rPr>
          <w:rFonts w:hint="default" w:ascii="Arial" w:hAnsi="Arial" w:eastAsia="等线" w:cs="Arial"/>
          <w:sz w:val="22"/>
          <w:szCs w:val="22"/>
        </w:rPr>
        <w:br w:type="textWrapping"/>
      </w:r>
      <w:r>
        <w:rPr>
          <w:rFonts w:hint="default" w:ascii="Arial" w:hAnsi="Arial" w:eastAsia="等线" w:cs="Arial"/>
          <w:sz w:val="22"/>
          <w:szCs w:val="22"/>
        </w:rPr>
        <w:t>涵盖原文件 “维护保养内容” 中全部服务的执行成本，包括但不限于：</w:t>
      </w:r>
    </w:p>
    <w:p w14:paraId="28B7916B">
      <w:pPr>
        <w:numPr>
          <w:ilvl w:val="0"/>
          <w:numId w:val="0"/>
        </w:numPr>
        <w:rPr>
          <w:rFonts w:hint="eastAsia" w:ascii="Arial" w:hAnsi="Arial" w:eastAsia="等线" w:cs="Arial"/>
          <w:sz w:val="22"/>
          <w:szCs w:val="22"/>
          <w:lang w:eastAsia="zh-CN"/>
        </w:rPr>
      </w:pPr>
      <w:r>
        <w:rPr>
          <w:rFonts w:hint="default" w:ascii="Arial" w:hAnsi="Arial" w:eastAsia="等线" w:cs="Arial"/>
          <w:sz w:val="22"/>
          <w:szCs w:val="22"/>
        </w:rPr>
        <w:t>日常服务：</w:t>
      </w:r>
      <w:r>
        <w:rPr>
          <w:rFonts w:hint="eastAsia" w:ascii="Arial" w:hAnsi="Arial" w:eastAsia="等线" w:cs="Arial"/>
          <w:sz w:val="22"/>
          <w:szCs w:val="22"/>
          <w:lang w:val="en-US" w:eastAsia="zh-CN"/>
        </w:rPr>
        <w:t>1</w:t>
      </w:r>
      <w:r>
        <w:rPr>
          <w:rFonts w:hint="default" w:ascii="Arial" w:hAnsi="Arial" w:eastAsia="等线" w:cs="Arial"/>
          <w:sz w:val="22"/>
          <w:szCs w:val="22"/>
        </w:rPr>
        <w:t>年维护期内每月巡检、每季电气检测与电池检测、每半年模拟失电试验与负载检查、年度维护总结报告编制的人工成本、专业检测工具使用成本</w:t>
      </w:r>
      <w:r>
        <w:rPr>
          <w:rFonts w:hint="eastAsia" w:ascii="Arial" w:hAnsi="Arial" w:eastAsia="等线" w:cs="Arial"/>
          <w:sz w:val="22"/>
          <w:szCs w:val="22"/>
          <w:lang w:eastAsia="zh-CN"/>
        </w:rPr>
        <w:t>。</w:t>
      </w:r>
    </w:p>
    <w:p w14:paraId="2B97E93C">
      <w:pPr>
        <w:numPr>
          <w:ilvl w:val="0"/>
          <w:numId w:val="0"/>
        </w:numPr>
        <w:rPr>
          <w:rFonts w:ascii="Arial" w:hAnsi="Arial" w:eastAsia="等线" w:cs="Arial"/>
          <w:sz w:val="22"/>
          <w:szCs w:val="22"/>
        </w:rPr>
      </w:pPr>
      <w:r>
        <w:rPr>
          <w:rFonts w:hint="default" w:ascii="Arial" w:hAnsi="Arial" w:eastAsia="等线" w:cs="Arial"/>
          <w:sz w:val="22"/>
          <w:szCs w:val="22"/>
        </w:rPr>
        <w:t>应急服务：7×24 小时应急响应（30 分钟到场）、故障处理（一般故障 2 小时内解决、复杂故障 24 小时内出方案）的服务执行成本。</w:t>
      </w:r>
    </w:p>
    <w:p w14:paraId="36B3DF61">
      <w:pPr>
        <w:numPr>
          <w:ilvl w:val="0"/>
          <w:numId w:val="0"/>
        </w:numPr>
        <w:ind w:firstLine="220" w:firstLineChars="100"/>
        <w:rPr>
          <w:rFonts w:hint="default" w:ascii="Arial" w:hAnsi="Arial" w:eastAsia="等线" w:cs="Arial"/>
          <w:sz w:val="22"/>
          <w:szCs w:val="22"/>
        </w:rPr>
      </w:pPr>
      <w:r>
        <w:rPr>
          <w:rFonts w:ascii="Arial" w:hAnsi="Arial" w:eastAsia="等线" w:cs="Arial"/>
          <w:color w:val="3370FF"/>
          <w:sz w:val="22"/>
          <w:szCs w:val="22"/>
        </w:rPr>
        <w:t>2.</w:t>
      </w:r>
      <w:r>
        <w:rPr>
          <w:rFonts w:hint="default" w:ascii="Arial" w:hAnsi="Arial" w:eastAsia="等线" w:cs="Arial"/>
          <w:b/>
          <w:bCs/>
          <w:sz w:val="22"/>
          <w:szCs w:val="22"/>
          <w:lang w:val="en-US" w:eastAsia="zh-CN"/>
        </w:rPr>
        <w:t>所有原厂配件费用</w:t>
      </w:r>
      <w:r>
        <w:rPr>
          <w:rFonts w:hint="eastAsia" w:ascii="Arial" w:hAnsi="Arial" w:eastAsia="等线" w:cs="Arial"/>
          <w:b/>
          <w:bCs/>
          <w:sz w:val="22"/>
          <w:szCs w:val="22"/>
          <w:lang w:val="en-US" w:eastAsia="zh-CN"/>
        </w:rPr>
        <w:t>（不含电池）</w:t>
      </w:r>
      <w:r>
        <w:rPr>
          <w:rFonts w:hint="default" w:ascii="Arial" w:hAnsi="Arial" w:eastAsia="等线" w:cs="Arial"/>
          <w:sz w:val="22"/>
          <w:szCs w:val="22"/>
        </w:rPr>
        <w:br w:type="textWrapping"/>
      </w:r>
      <w:r>
        <w:rPr>
          <w:rFonts w:hint="default" w:ascii="Arial" w:hAnsi="Arial" w:eastAsia="等线" w:cs="Arial"/>
          <w:sz w:val="22"/>
          <w:szCs w:val="22"/>
        </w:rPr>
        <w:t xml:space="preserve">覆盖 </w:t>
      </w:r>
      <w:r>
        <w:rPr>
          <w:rFonts w:hint="eastAsia" w:ascii="Arial" w:hAnsi="Arial" w:eastAsia="等线" w:cs="Arial"/>
          <w:sz w:val="22"/>
          <w:szCs w:val="22"/>
          <w:lang w:val="en-US" w:eastAsia="zh-CN"/>
        </w:rPr>
        <w:t>1</w:t>
      </w:r>
      <w:r>
        <w:rPr>
          <w:rFonts w:hint="default" w:ascii="Arial" w:hAnsi="Arial" w:eastAsia="等线" w:cs="Arial"/>
          <w:sz w:val="22"/>
          <w:szCs w:val="22"/>
        </w:rPr>
        <w:t>年维护期内，为保障 17 个区域 UPS 设备（施耐德、ABB 各型号主机及配套电池组）正常运行所需更换的全部原厂配件成本，包括但不限于：</w:t>
      </w:r>
    </w:p>
    <w:p w14:paraId="3B63BB3E">
      <w:pPr>
        <w:numPr>
          <w:ilvl w:val="0"/>
          <w:numId w:val="0"/>
        </w:numPr>
        <w:ind w:firstLine="220" w:firstLineChars="100"/>
        <w:rPr>
          <w:rFonts w:hint="eastAsia" w:ascii="Arial" w:hAnsi="Arial" w:eastAsia="等线" w:cs="Arial"/>
          <w:sz w:val="22"/>
          <w:szCs w:val="22"/>
          <w:lang w:eastAsia="zh-CN"/>
        </w:rPr>
      </w:pPr>
      <w:r>
        <w:rPr>
          <w:rFonts w:hint="default" w:ascii="Arial" w:hAnsi="Arial" w:eastAsia="等线" w:cs="Arial"/>
          <w:sz w:val="22"/>
          <w:szCs w:val="22"/>
        </w:rPr>
        <w:t>UPS 主机原厂配件：原厂风扇、原厂防雷器、主机内部原厂电气元件（如接触器、电容等）</w:t>
      </w:r>
      <w:r>
        <w:rPr>
          <w:rFonts w:hint="eastAsia" w:ascii="Arial" w:hAnsi="Arial" w:eastAsia="等线" w:cs="Arial"/>
          <w:sz w:val="22"/>
          <w:szCs w:val="22"/>
          <w:lang w:eastAsia="zh-CN"/>
        </w:rPr>
        <w:t>。</w:t>
      </w:r>
    </w:p>
    <w:p w14:paraId="4839DF3A">
      <w:pPr>
        <w:numPr>
          <w:ilvl w:val="0"/>
          <w:numId w:val="0"/>
        </w:numPr>
        <w:ind w:firstLine="220" w:firstLineChars="100"/>
        <w:rPr>
          <w:rFonts w:hint="default" w:ascii="Arial" w:hAnsi="Arial" w:eastAsia="等线" w:cs="Arial"/>
          <w:sz w:val="22"/>
          <w:szCs w:val="22"/>
        </w:rPr>
      </w:pPr>
      <w:r>
        <w:rPr>
          <w:rFonts w:hint="default" w:ascii="Arial" w:hAnsi="Arial" w:eastAsia="等线" w:cs="Arial"/>
          <w:sz w:val="22"/>
          <w:szCs w:val="22"/>
        </w:rPr>
        <w:t>配套原厂辅助配件：原厂电池连接线、原厂端子、原厂检测接口组件等（仅含日常零星损坏的原厂小配件）。</w:t>
      </w:r>
    </w:p>
    <w:p w14:paraId="2EB5358C">
      <w:pPr>
        <w:numPr>
          <w:ilvl w:val="0"/>
          <w:numId w:val="0"/>
        </w:numPr>
        <w:ind w:firstLine="220" w:firstLineChars="100"/>
        <w:rPr>
          <w:rFonts w:hint="default" w:ascii="Arial" w:hAnsi="Arial" w:eastAsia="等线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eastAsia="等线" w:cs="Arial"/>
          <w:b/>
          <w:bCs/>
          <w:sz w:val="22"/>
          <w:szCs w:val="22"/>
          <w:lang w:val="en-US" w:eastAsia="zh-CN"/>
        </w:rPr>
        <w:t>3.电池报价与结算方式</w:t>
      </w:r>
    </w:p>
    <w:p w14:paraId="07DA41EA">
      <w:pPr>
        <w:numPr>
          <w:ilvl w:val="0"/>
          <w:numId w:val="0"/>
        </w:numPr>
        <w:ind w:firstLine="220" w:firstLineChars="100"/>
        <w:rPr>
          <w:rFonts w:hint="default" w:ascii="Arial" w:hAnsi="Arial" w:eastAsia="等线" w:cs="Arial"/>
          <w:sz w:val="22"/>
          <w:szCs w:val="22"/>
        </w:rPr>
      </w:pPr>
      <w:r>
        <w:rPr>
          <w:rFonts w:hint="default" w:ascii="Arial" w:hAnsi="Arial" w:eastAsia="等线" w:cs="Arial"/>
          <w:sz w:val="22"/>
          <w:szCs w:val="22"/>
          <w:lang w:val="en-US" w:eastAsia="zh-CN"/>
        </w:rPr>
        <w:t>电池固定单价报价：供应商需按电池规格分别报固定单价（元 / 节），报价需明确：</w:t>
      </w:r>
    </w:p>
    <w:tbl>
      <w:tblPr>
        <w:tblStyle w:val="10"/>
        <w:tblW w:w="5000" w:type="pct"/>
        <w:jc w:val="center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415"/>
        <w:gridCol w:w="1361"/>
        <w:gridCol w:w="1925"/>
        <w:gridCol w:w="1007"/>
        <w:gridCol w:w="3510"/>
      </w:tblGrid>
      <w:tr w14:paraId="324B7E3F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2F2F2"/>
            <w:vAlign w:val="center"/>
          </w:tcPr>
          <w:p w14:paraId="7FA3FF2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电池规格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2F2F2"/>
            <w:vAlign w:val="center"/>
          </w:tcPr>
          <w:p w14:paraId="5DC41B7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Calibri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固定单价</w:t>
            </w:r>
          </w:p>
          <w:p w14:paraId="380F336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Calibri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（元/节）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2F2F2"/>
            <w:vAlign w:val="center"/>
          </w:tcPr>
          <w:p w14:paraId="7E46F52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Calibri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品牌范围</w:t>
            </w:r>
          </w:p>
          <w:p w14:paraId="42596DE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Calibri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（示例）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2F2F2"/>
            <w:vAlign w:val="center"/>
          </w:tcPr>
          <w:p w14:paraId="059B6AD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质保期</w:t>
            </w: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FAA4F1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检测标准</w:t>
            </w:r>
          </w:p>
        </w:tc>
      </w:tr>
      <w:tr w14:paraId="26855BD2">
        <w:tblPrEx>
          <w:tblBorders>
            <w:top w:val="single" w:color="auto" w:sz="8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73DC5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12V65AH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B0EE45">
            <w:pPr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F47461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（需适配主机）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913830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≥1 年</w:t>
            </w: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D702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符合 GB/T 19638.2-2014 标准</w:t>
            </w:r>
          </w:p>
        </w:tc>
      </w:tr>
      <w:tr w14:paraId="652A44E7">
        <w:tblPrEx>
          <w:tblBorders>
            <w:top w:val="single" w:color="auto" w:sz="8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1C3C72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12V100AH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D18C7C2">
            <w:pPr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19B5C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（需适配主机）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1E6F53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≥1 年</w:t>
            </w: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9F71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符合 GB/T 19638.2-2014 标准</w:t>
            </w:r>
          </w:p>
        </w:tc>
      </w:tr>
      <w:tr w14:paraId="191DB7B0">
        <w:tblPrEx>
          <w:tblBorders>
            <w:top w:val="single" w:color="auto" w:sz="8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173C36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12V200AH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D75507">
            <w:pPr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8C469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（需适配主机）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ED52FD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≥1 年</w:t>
            </w: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474E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符合 GB/T 19638.2-2014 标准</w:t>
            </w:r>
          </w:p>
        </w:tc>
      </w:tr>
      <w:tr w14:paraId="6182CE90">
        <w:tblPrEx>
          <w:tblBorders>
            <w:top w:val="single" w:color="auto" w:sz="8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 w14:paraId="4A321FD9"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注：单价含电池产品费、运输费、税费，不含安装更换人工费（人工费含在 “维保服务基础价格” 中）。</w:t>
            </w:r>
          </w:p>
        </w:tc>
      </w:tr>
    </w:tbl>
    <w:p w14:paraId="655B2213">
      <w:pPr>
        <w:numPr>
          <w:ilvl w:val="0"/>
          <w:numId w:val="0"/>
        </w:numPr>
        <w:ind w:firstLine="220" w:firstLineChars="100"/>
        <w:rPr>
          <w:rFonts w:hint="default" w:ascii="Arial" w:hAnsi="Arial" w:eastAsia="等线" w:cs="Arial"/>
          <w:sz w:val="22"/>
          <w:szCs w:val="22"/>
        </w:rPr>
      </w:pPr>
    </w:p>
    <w:p w14:paraId="7913FA38">
      <w:pPr>
        <w:numPr>
          <w:ilvl w:val="0"/>
          <w:numId w:val="0"/>
        </w:numPr>
        <w:ind w:firstLine="220" w:firstLineChars="100"/>
        <w:rPr>
          <w:rFonts w:hint="default" w:ascii="Arial" w:hAnsi="Arial" w:eastAsia="等线" w:cs="Arial"/>
          <w:sz w:val="22"/>
          <w:szCs w:val="22"/>
        </w:rPr>
      </w:pPr>
      <w:r>
        <w:rPr>
          <w:rFonts w:hint="eastAsia" w:ascii="Arial" w:hAnsi="Arial" w:eastAsia="等线" w:cs="Arial"/>
          <w:sz w:val="22"/>
          <w:szCs w:val="22"/>
          <w:lang w:val="en-US" w:eastAsia="zh-CN"/>
        </w:rPr>
        <w:t>1.</w:t>
      </w:r>
      <w:r>
        <w:rPr>
          <w:rFonts w:hint="default" w:ascii="Arial" w:hAnsi="Arial" w:eastAsia="等线" w:cs="Arial"/>
          <w:sz w:val="22"/>
          <w:szCs w:val="22"/>
        </w:rPr>
        <w:t>电池结算方式：按 1 年维护期内实际需要更换的电池数量结算（无更换则不产生此费用）</w:t>
      </w:r>
    </w:p>
    <w:p w14:paraId="7D141390">
      <w:pPr>
        <w:numPr>
          <w:ilvl w:val="0"/>
          <w:numId w:val="0"/>
        </w:numPr>
        <w:ind w:firstLine="220" w:firstLineChars="100"/>
        <w:rPr>
          <w:rFonts w:hint="default" w:ascii="Arial" w:hAnsi="Arial" w:eastAsia="等线" w:cs="Arial"/>
          <w:sz w:val="22"/>
          <w:szCs w:val="22"/>
        </w:rPr>
      </w:pPr>
      <w:r>
        <w:rPr>
          <w:rFonts w:hint="default" w:ascii="Arial" w:hAnsi="Arial" w:eastAsia="等线" w:cs="Arial"/>
          <w:sz w:val="22"/>
          <w:szCs w:val="22"/>
        </w:rPr>
        <w:t>更换前需由供应商出具《电池更换确认单》，注明更换电池的规格、数量、更换原因（附检测数据，如内阻超标、容量低于 80% 额定容量），经采购方现场确认签字后执行更换；</w:t>
      </w:r>
    </w:p>
    <w:p w14:paraId="0DA694F8">
      <w:pPr>
        <w:numPr>
          <w:ilvl w:val="0"/>
          <w:numId w:val="0"/>
        </w:numPr>
        <w:ind w:firstLine="220" w:firstLineChars="100"/>
        <w:rPr>
          <w:rFonts w:hint="default" w:ascii="Arial" w:hAnsi="Arial" w:eastAsia="等线" w:cs="Arial"/>
          <w:sz w:val="22"/>
          <w:szCs w:val="22"/>
        </w:rPr>
      </w:pPr>
      <w:r>
        <w:rPr>
          <w:rFonts w:hint="eastAsia" w:ascii="Arial" w:hAnsi="Arial" w:eastAsia="等线" w:cs="Arial"/>
          <w:sz w:val="22"/>
          <w:szCs w:val="22"/>
          <w:lang w:val="en-US" w:eastAsia="zh-CN"/>
        </w:rPr>
        <w:t>2.</w:t>
      </w:r>
      <w:r>
        <w:rPr>
          <w:rFonts w:hint="default" w:ascii="Arial" w:hAnsi="Arial" w:eastAsia="等线" w:cs="Arial"/>
          <w:sz w:val="22"/>
          <w:szCs w:val="22"/>
        </w:rPr>
        <w:t>年度结束后，供应商汇总《电池更换确认单》，按 “实际更换数量 × 对应规格固定单价” 计算总电池费用，与采购方核对后结算。</w:t>
      </w:r>
    </w:p>
    <w:p w14:paraId="15FF7FBC">
      <w:pPr>
        <w:numPr>
          <w:ilvl w:val="0"/>
          <w:numId w:val="0"/>
        </w:numPr>
        <w:ind w:firstLine="220" w:firstLineChars="100"/>
        <w:rPr>
          <w:rFonts w:hint="default" w:ascii="Arial" w:hAnsi="Arial" w:eastAsia="等线" w:cs="Arial"/>
          <w:sz w:val="22"/>
          <w:szCs w:val="22"/>
        </w:rPr>
      </w:pPr>
    </w:p>
    <w:p w14:paraId="5E376EFE">
      <w:pPr>
        <w:numPr>
          <w:ilvl w:val="0"/>
          <w:numId w:val="0"/>
        </w:numPr>
        <w:ind w:firstLine="220" w:firstLineChars="100"/>
        <w:rPr>
          <w:rFonts w:hint="default" w:ascii="Arial" w:hAnsi="Arial" w:eastAsia="等线" w:cs="Arial"/>
          <w:sz w:val="22"/>
          <w:szCs w:val="22"/>
        </w:rPr>
      </w:pPr>
    </w:p>
    <w:p w14:paraId="43D2B1A0">
      <w:pPr>
        <w:numPr>
          <w:ilvl w:val="0"/>
          <w:numId w:val="0"/>
        </w:numPr>
      </w:pPr>
    </w:p>
    <w:p w14:paraId="1C39D194">
      <w:pPr>
        <w:pStyle w:val="4"/>
      </w:pPr>
      <w:r>
        <w:t>（四）其他要求</w:t>
      </w:r>
    </w:p>
    <w:p w14:paraId="04C99342">
      <w:pPr>
        <w:pStyle w:val="17"/>
        <w:numPr>
          <w:ilvl w:val="0"/>
          <w:numId w:val="0"/>
        </w:numPr>
        <w:ind w:left="288" w:leftChars="0" w:hanging="288" w:firstLineChars="0"/>
      </w:pPr>
      <w:r>
        <w:rPr>
          <w:rFonts w:ascii="Arial" w:hAnsi="Arial" w:eastAsia="等线" w:cs="Arial"/>
          <w:color w:val="3370FF"/>
          <w:sz w:val="22"/>
          <w:szCs w:val="22"/>
        </w:rPr>
        <w:t>1.</w:t>
      </w:r>
      <w:r>
        <w:rPr>
          <w:b/>
          <w:bCs/>
        </w:rPr>
        <w:t>服务期限</w:t>
      </w:r>
      <w:r>
        <w:t xml:space="preserve">：维护保养服务期限为 </w:t>
      </w:r>
      <w:r>
        <w:rPr>
          <w:rFonts w:hint="eastAsia"/>
          <w:lang w:val="en-US" w:eastAsia="zh-CN"/>
        </w:rPr>
        <w:t>1</w:t>
      </w:r>
      <w:r>
        <w:t>年，自合同签订之日起计算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根据实际情况可续签</w:t>
      </w:r>
      <w:r>
        <w:rPr>
          <w:rFonts w:hint="eastAsia"/>
          <w:lang w:eastAsia="zh-CN"/>
        </w:rPr>
        <w:t>）</w:t>
      </w:r>
      <w:r>
        <w:t>。</w:t>
      </w:r>
    </w:p>
    <w:p w14:paraId="31664899">
      <w:pPr>
        <w:pStyle w:val="17"/>
        <w:numPr>
          <w:ilvl w:val="0"/>
          <w:numId w:val="0"/>
        </w:numPr>
        <w:ind w:left="288" w:leftChars="0" w:hanging="288" w:firstLineChars="0"/>
      </w:pPr>
      <w:r>
        <w:rPr>
          <w:rFonts w:ascii="Arial" w:hAnsi="Arial" w:eastAsia="等线" w:cs="Arial"/>
          <w:color w:val="3370FF"/>
          <w:sz w:val="22"/>
          <w:szCs w:val="22"/>
        </w:rPr>
        <w:t>2.</w:t>
      </w:r>
      <w:r>
        <w:rPr>
          <w:b/>
          <w:bCs/>
        </w:rPr>
        <w:t>资质要求</w:t>
      </w:r>
      <w:r>
        <w:t>：供应商需具备相关的 UPS 维护保养资质，拥有专业的技术团队，团队成员需具备相关的专业证书和丰富的实践经验。供应商需提供相关资质证明文件及技术人员信息供采购方审核。</w:t>
      </w:r>
    </w:p>
    <w:p w14:paraId="2BE6BDBD">
      <w:pPr>
        <w:pStyle w:val="17"/>
        <w:numPr>
          <w:ilvl w:val="0"/>
          <w:numId w:val="0"/>
        </w:numPr>
        <w:ind w:left="288" w:leftChars="0" w:hanging="288" w:firstLineChars="0"/>
      </w:pPr>
      <w:r>
        <w:rPr>
          <w:rFonts w:ascii="Arial" w:hAnsi="Arial" w:eastAsia="等线" w:cs="Arial"/>
          <w:color w:val="3370FF"/>
          <w:sz w:val="22"/>
          <w:szCs w:val="22"/>
        </w:rPr>
        <w:t>3.</w:t>
      </w:r>
      <w:r>
        <w:rPr>
          <w:b/>
          <w:bCs/>
        </w:rPr>
        <w:t>培训服务</w:t>
      </w:r>
      <w:r>
        <w:t>：在维护保养服务期内，供应商需为采购方的相关工作人员提供至少</w:t>
      </w:r>
      <w:r>
        <w:rPr>
          <w:rFonts w:hint="eastAsia"/>
          <w:lang w:val="en-US" w:eastAsia="zh-CN"/>
        </w:rPr>
        <w:t>1</w:t>
      </w:r>
      <w:r>
        <w:t>次的 UPS 操作与维护培训，培训内容包括设备日常操作、常见故障排查与处理、维护保养要点等，确保采购方工作人员能够正确使用和维护 UPS 设备。</w:t>
      </w:r>
    </w:p>
    <w:p w14:paraId="4C3B08E1">
      <w:pPr>
        <w:pStyle w:val="17"/>
        <w:numPr>
          <w:ilvl w:val="0"/>
          <w:numId w:val="0"/>
        </w:numPr>
        <w:ind w:left="288" w:leftChars="0" w:hanging="288" w:firstLineChars="0"/>
      </w:pPr>
      <w:r>
        <w:rPr>
          <w:rFonts w:ascii="Arial" w:hAnsi="Arial" w:eastAsia="等线" w:cs="Arial"/>
          <w:color w:val="3370FF"/>
          <w:sz w:val="22"/>
          <w:szCs w:val="22"/>
        </w:rPr>
        <w:t>4.</w:t>
      </w:r>
      <w:r>
        <w:rPr>
          <w:b/>
          <w:bCs/>
        </w:rPr>
        <w:t>备品备件库</w:t>
      </w:r>
      <w:r>
        <w:t>：供应商需具备一定规模的备品备件库，确保常见零部件的库存充足，能够及时满足设备维修的需要。在报价文件中，需提供备品备件库的相关信息，包括库存零部件种类、数量等。</w:t>
      </w:r>
    </w:p>
    <w:p w14:paraId="1720D67A">
      <w:pPr>
        <w:pStyle w:val="17"/>
        <w:numPr>
          <w:ilvl w:val="0"/>
          <w:numId w:val="0"/>
        </w:numPr>
        <w:ind w:left="288" w:leftChars="0" w:hanging="288" w:firstLineChars="0"/>
      </w:pPr>
      <w:r>
        <w:rPr>
          <w:rFonts w:ascii="Arial" w:hAnsi="Arial" w:eastAsia="等线" w:cs="Arial"/>
          <w:color w:val="3370FF"/>
          <w:sz w:val="22"/>
          <w:szCs w:val="22"/>
        </w:rPr>
        <w:t>5.</w:t>
      </w:r>
      <w:r>
        <w:rPr>
          <w:b/>
          <w:bCs/>
        </w:rPr>
        <w:t>验收标准</w:t>
      </w:r>
      <w:r>
        <w:t>：每</w:t>
      </w:r>
      <w:r>
        <w:rPr>
          <w:rFonts w:hint="eastAsia"/>
          <w:lang w:val="en-US" w:eastAsia="zh-CN"/>
        </w:rPr>
        <w:t>年</w:t>
      </w:r>
      <w:r>
        <w:t>末采购方将根据供应商的维护保养工作记录、巡检报告、故障处理情况等对维护保养工作进行验收。验收标准包括但不限于设备运行稳定、各项参数正常、维护保养工作按时完成、故障处理及时有效等。如验收不合格，供应商需在规定时间内进行整改，直至验收合格。</w:t>
      </w:r>
    </w:p>
    <w:p w14:paraId="653534AF">
      <w:pPr>
        <w:pStyle w:val="18"/>
        <w:pBdr>
          <w:left w:val="single" w:color="BBBFC4" w:sz="18" w:space="0"/>
        </w:pBd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0DD0862B"/>
    <w:multiLevelType w:val="singleLevel"/>
    <w:tmpl w:val="0DD0862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ED041D6"/>
    <w:rsid w:val="0F09465C"/>
    <w:rsid w:val="1C2E6261"/>
    <w:rsid w:val="1DA41B15"/>
    <w:rsid w:val="29DC3DAA"/>
    <w:rsid w:val="39525986"/>
    <w:rsid w:val="3B37431D"/>
    <w:rsid w:val="493E264A"/>
    <w:rsid w:val="49D1691D"/>
    <w:rsid w:val="4F494929"/>
    <w:rsid w:val="552B337B"/>
    <w:rsid w:val="63754B40"/>
    <w:rsid w:val="71C05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2910</Words>
  <Characters>3546</Characters>
  <TotalTime>4026</TotalTime>
  <ScaleCrop>false</ScaleCrop>
  <LinksUpToDate>false</LinksUpToDate>
  <CharactersWithSpaces>3684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2025-08-25T01:30:00Z</dcterms:created>
  <dc:creator>Un-named</dc:creator>
  <cp:lastModifiedBy>light</cp:lastModifiedBy>
  <dcterms:modified xsi:type="dcterms:W3CDTF">2025-09-11T09:23:09Z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eyJoZGlkIjoiYWIyODYxMjI2ZWMyYmJiMTYwMzk3YTM4ZTllYjAyZTgiLCJ1c2VySWQiOiIxMDI2NTUyNjU5In0=</vt:lpwstr>
  </property>
  <property fmtid="{D5CDD505-2E9C-101B-9397-08002B2CF9AE}" pid="3" name="KSOProductBuildVer">
    <vt:lpwstr>2052-12.1.0.21915</vt:lpwstr>
  </property>
  <property fmtid="{D5CDD505-2E9C-101B-9397-08002B2CF9AE}" pid="4" name="ICV">
    <vt:lpwstr>CA8681EBEA954C8898C251F72D5E4A3D_13</vt:lpwstr>
  </property>
</Properties>
</file>