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592D">
      <w:pPr>
        <w:widowControl w:val="0"/>
        <w:jc w:val="center"/>
        <w:rPr>
          <w:rFonts w:hint="eastAsia" w:ascii="微软雅黑" w:hAnsi="微软雅黑" w:eastAsia="微软雅黑" w:cs="微软雅黑"/>
          <w:kern w:val="2"/>
          <w:sz w:val="72"/>
          <w:szCs w:val="72"/>
          <w:lang w:val="en-US" w:eastAsia="zh-CN" w:bidi="ar-SA"/>
        </w:rPr>
      </w:pPr>
      <w:r>
        <w:rPr>
          <w:rFonts w:hint="eastAsia" w:ascii="微软雅黑" w:hAnsi="微软雅黑" w:eastAsia="微软雅黑" w:cs="微软雅黑"/>
          <w:b/>
          <w:bCs/>
          <w:kern w:val="2"/>
          <w:sz w:val="72"/>
          <w:szCs w:val="72"/>
          <w:lang w:val="en-US" w:eastAsia="zh-CN" w:bidi="ar-SA"/>
        </w:rPr>
        <w:t>采购需求文件</w:t>
      </w:r>
    </w:p>
    <w:p w14:paraId="69A0080F">
      <w:pPr>
        <w:widowControl w:val="0"/>
        <w:jc w:val="both"/>
        <w:rPr>
          <w:rFonts w:asciiTheme="minorHAnsi" w:hAnsiTheme="minorHAnsi" w:eastAsiaTheme="minorEastAsia" w:cstheme="minorBidi"/>
          <w:kern w:val="2"/>
          <w:sz w:val="21"/>
          <w:szCs w:val="24"/>
          <w:lang w:val="en-US" w:eastAsia="zh-CN" w:bidi="ar-SA"/>
        </w:rPr>
      </w:pPr>
    </w:p>
    <w:p w14:paraId="57F0B693">
      <w:pPr>
        <w:widowControl w:val="0"/>
        <w:spacing w:before="120" w:line="298" w:lineRule="auto"/>
        <w:jc w:val="both"/>
        <w:rPr>
          <w:rFonts w:hint="default" w:ascii="微软雅黑" w:hAnsi="微软雅黑" w:eastAsia="微软雅黑" w:cs="微软雅黑"/>
          <w:b/>
          <w:bCs/>
          <w:spacing w:val="3"/>
          <w:kern w:val="2"/>
          <w:position w:val="-1"/>
          <w:sz w:val="28"/>
          <w:szCs w:val="28"/>
          <w:lang w:val="en-US" w:eastAsia="zh-CN" w:bidi="ar-SA"/>
        </w:rPr>
      </w:pPr>
      <w:r>
        <w:rPr>
          <w:rFonts w:hint="eastAsia" w:ascii="微软雅黑" w:hAnsi="微软雅黑" w:eastAsia="微软雅黑" w:cs="微软雅黑"/>
          <w:b/>
          <w:bCs/>
          <w:spacing w:val="3"/>
          <w:kern w:val="2"/>
          <w:position w:val="-1"/>
          <w:sz w:val="28"/>
          <w:szCs w:val="28"/>
          <w:lang w:val="en-US" w:eastAsia="zh-CN" w:bidi="ar-SA"/>
        </w:rPr>
        <w:t xml:space="preserve">                     </w:t>
      </w:r>
    </w:p>
    <w:p w14:paraId="3982B620">
      <w:pPr>
        <w:widowControl w:val="0"/>
        <w:spacing w:before="120" w:line="298" w:lineRule="auto"/>
        <w:jc w:val="both"/>
        <w:rPr>
          <w:rFonts w:hint="eastAsia" w:ascii="微软雅黑" w:hAnsi="微软雅黑" w:eastAsia="微软雅黑" w:cs="微软雅黑"/>
          <w:b/>
          <w:bCs/>
          <w:spacing w:val="3"/>
          <w:kern w:val="2"/>
          <w:position w:val="-1"/>
          <w:sz w:val="28"/>
          <w:szCs w:val="28"/>
          <w:lang w:val="en-US" w:eastAsia="zh-CN" w:bidi="ar-SA"/>
        </w:rPr>
      </w:pPr>
    </w:p>
    <w:p w14:paraId="0B7C6B6E">
      <w:pPr>
        <w:widowControl w:val="0"/>
        <w:spacing w:before="120" w:line="298" w:lineRule="auto"/>
        <w:ind w:left="0" w:leftChars="0" w:firstLine="417" w:firstLineChars="128"/>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3"/>
          <w:kern w:val="2"/>
          <w:position w:val="-1"/>
          <w:sz w:val="32"/>
          <w:szCs w:val="32"/>
          <w:lang w:val="en-US" w:eastAsia="zh-CN" w:bidi="ar-SA"/>
        </w:rPr>
        <w:t>调查方式</w:t>
      </w:r>
      <w:r>
        <w:rPr>
          <w:rFonts w:hint="eastAsia" w:ascii="微软雅黑" w:hAnsi="微软雅黑" w:eastAsia="微软雅黑" w:cs="微软雅黑"/>
          <w:b/>
          <w:bCs/>
          <w:spacing w:val="-8"/>
          <w:kern w:val="2"/>
          <w:position w:val="-1"/>
          <w:sz w:val="32"/>
          <w:szCs w:val="32"/>
          <w:lang w:val="en-US" w:eastAsia="zh-CN" w:bidi="ar-SA"/>
        </w:rPr>
        <w:t xml:space="preserve"> ：  </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□咨询；</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□论证；</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☑市场征集；</w:t>
      </w:r>
      <w:r>
        <w:rPr>
          <w:rFonts w:hint="eastAsia" w:ascii="微软雅黑" w:hAnsi="微软雅黑" w:eastAsia="微软雅黑" w:cs="微软雅黑"/>
          <w:spacing w:val="3"/>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39D3A9F8">
      <w:pPr>
        <w:widowControl w:val="0"/>
        <w:spacing w:before="88" w:line="183" w:lineRule="auto"/>
        <w:jc w:val="both"/>
        <w:rPr>
          <w:rFonts w:hint="eastAsia" w:ascii="微软雅黑" w:hAnsi="微软雅黑" w:eastAsia="微软雅黑" w:cs="微软雅黑"/>
          <w:b/>
          <w:bCs/>
          <w:kern w:val="2"/>
          <w:position w:val="-1"/>
          <w:sz w:val="32"/>
          <w:szCs w:val="32"/>
          <w:lang w:val="en-US" w:eastAsia="zh-CN" w:bidi="ar-SA"/>
        </w:rPr>
      </w:pPr>
    </w:p>
    <w:p w14:paraId="659041B6">
      <w:pPr>
        <w:widowControl w:val="0"/>
        <w:spacing w:before="88" w:line="183" w:lineRule="auto"/>
        <w:ind w:left="0" w:leftChars="0" w:firstLine="419" w:firstLineChars="131"/>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kern w:val="2"/>
          <w:position w:val="-1"/>
          <w:sz w:val="32"/>
          <w:szCs w:val="32"/>
          <w:lang w:val="en-US" w:eastAsia="zh-CN" w:bidi="ar-SA"/>
        </w:rPr>
        <w:t xml:space="preserve">项目类型 ：  </w:t>
      </w:r>
      <w:r>
        <w:rPr>
          <w:rFonts w:hint="eastAsia" w:ascii="微软雅黑" w:hAnsi="微软雅黑" w:eastAsia="微软雅黑" w:cs="微软雅黑"/>
          <w:b/>
          <w:bCs/>
          <w:kern w:val="2"/>
          <w:sz w:val="32"/>
          <w:szCs w:val="32"/>
          <w:lang w:val="en-US" w:eastAsia="zh-CN" w:bidi="ar-SA"/>
        </w:rPr>
        <w:t>□工程；</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☑货物；</w:t>
      </w:r>
      <w:r>
        <w:rPr>
          <w:rFonts w:hint="eastAsia" w:ascii="微软雅黑" w:hAnsi="微软雅黑" w:eastAsia="微软雅黑" w:cs="微软雅黑"/>
          <w:spacing w:val="-66"/>
          <w:kern w:val="2"/>
          <w:sz w:val="32"/>
          <w:szCs w:val="32"/>
          <w:lang w:val="en-US" w:eastAsia="zh-CN" w:bidi="ar-SA"/>
        </w:rPr>
        <w:t xml:space="preserve"> </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□服务；</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65BDD727">
      <w:pPr>
        <w:widowControl w:val="0"/>
        <w:spacing w:before="261" w:line="184" w:lineRule="auto"/>
        <w:ind w:left="40"/>
        <w:jc w:val="both"/>
        <w:rPr>
          <w:rFonts w:hint="eastAsia" w:ascii="微软雅黑" w:hAnsi="微软雅黑" w:eastAsia="微软雅黑" w:cs="微软雅黑"/>
          <w:b/>
          <w:bCs/>
          <w:spacing w:val="-2"/>
          <w:kern w:val="2"/>
          <w:sz w:val="32"/>
          <w:szCs w:val="32"/>
          <w:lang w:val="en-US" w:eastAsia="zh-CN" w:bidi="ar-SA"/>
        </w:rPr>
      </w:pPr>
    </w:p>
    <w:p w14:paraId="4CE09535">
      <w:pPr>
        <w:widowControl w:val="0"/>
        <w:spacing w:before="261" w:line="184" w:lineRule="auto"/>
        <w:ind w:left="40" w:leftChars="0" w:firstLine="379" w:firstLineChars="120"/>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2"/>
          <w:kern w:val="2"/>
          <w:sz w:val="32"/>
          <w:szCs w:val="32"/>
          <w:lang w:val="en-US" w:eastAsia="zh-CN" w:bidi="ar-SA"/>
        </w:rPr>
        <w:t>需求部门 ：  重症医学科</w:t>
      </w:r>
    </w:p>
    <w:p w14:paraId="6BD7C11D">
      <w:pPr>
        <w:widowControl w:val="0"/>
        <w:spacing w:before="256" w:line="184" w:lineRule="auto"/>
        <w:ind w:left="37"/>
        <w:jc w:val="both"/>
        <w:rPr>
          <w:rFonts w:hint="eastAsia" w:ascii="微软雅黑" w:hAnsi="微软雅黑" w:eastAsia="微软雅黑" w:cs="微软雅黑"/>
          <w:b/>
          <w:bCs/>
          <w:spacing w:val="-1"/>
          <w:kern w:val="2"/>
          <w:sz w:val="32"/>
          <w:szCs w:val="32"/>
          <w:lang w:val="en-US" w:eastAsia="zh-CN" w:bidi="ar-SA"/>
        </w:rPr>
      </w:pPr>
    </w:p>
    <w:p w14:paraId="14C362AC">
      <w:pPr>
        <w:widowControl w:val="0"/>
        <w:numPr>
          <w:ilvl w:val="0"/>
          <w:numId w:val="0"/>
        </w:numPr>
        <w:tabs>
          <w:tab w:val="left" w:pos="1045"/>
        </w:tabs>
        <w:ind w:left="0" w:leftChars="0" w:firstLine="420" w:firstLineChars="132"/>
        <w:jc w:val="left"/>
        <w:outlineLvl w:val="9"/>
        <w:rPr>
          <w:rFonts w:hint="eastAsia" w:ascii="微软雅黑" w:hAnsi="微软雅黑" w:eastAsia="微软雅黑" w:cs="微软雅黑"/>
          <w:kern w:val="2"/>
          <w:sz w:val="28"/>
          <w:szCs w:val="28"/>
          <w:lang w:val="en-US" w:eastAsia="zh-CN" w:bidi="ar-SA"/>
        </w:rPr>
        <w:sectPr>
          <w:pgSz w:w="11906" w:h="16839"/>
          <w:pgMar w:top="1431" w:right="1041" w:bottom="0" w:left="1785" w:header="0" w:footer="0" w:gutter="0"/>
          <w:pgNumType w:fmt="decimal"/>
          <w:cols w:space="720" w:num="1"/>
        </w:sectPr>
      </w:pPr>
      <w:r>
        <w:rPr>
          <w:rFonts w:hint="eastAsia" w:ascii="微软雅黑" w:hAnsi="微软雅黑" w:eastAsia="微软雅黑" w:cs="微软雅黑"/>
          <w:b/>
          <w:bCs/>
          <w:spacing w:val="-1"/>
          <w:kern w:val="2"/>
          <w:sz w:val="32"/>
          <w:szCs w:val="32"/>
          <w:lang w:val="en-US" w:eastAsia="zh-CN" w:bidi="ar-SA"/>
        </w:rPr>
        <w:t>项目名称 ：   ICU床旁探视系统采购</w:t>
      </w:r>
    </w:p>
    <w:p w14:paraId="3794CB9B">
      <w:pPr>
        <w:pStyle w:val="2"/>
        <w:widowControl/>
        <w:numPr>
          <w:ilvl w:val="0"/>
          <w:numId w:val="1"/>
        </w:numPr>
        <w:tabs>
          <w:tab w:val="left" w:pos="1043"/>
        </w:tabs>
        <w:topLinePunct w:val="0"/>
        <w:ind w:left="-420" w:leftChars="0" w:firstLine="482" w:firstLineChars="200"/>
        <w:rPr>
          <w:b/>
        </w:rPr>
      </w:pPr>
      <w:r>
        <w:t>项目概述</w:t>
      </w:r>
    </w:p>
    <w:p w14:paraId="2C469DCB">
      <w:pPr>
        <w:pStyle w:val="16"/>
        <w:widowControl/>
        <w:rPr>
          <w:rFonts w:hint="eastAsia" w:eastAsia="宋体"/>
          <w:b w:val="0"/>
          <w:color w:val="auto"/>
          <w:lang w:eastAsia="zh-CN"/>
        </w:rPr>
      </w:pPr>
      <w:r>
        <w:rPr>
          <w:b w:val="0"/>
          <w:color w:val="auto"/>
        </w:rPr>
        <w:t>项目名称： ICU床旁探视系统</w:t>
      </w:r>
      <w:r>
        <w:rPr>
          <w:rFonts w:hint="eastAsia"/>
          <w:b w:val="0"/>
          <w:color w:val="auto"/>
          <w:lang w:eastAsia="zh-CN"/>
        </w:rPr>
        <w:t>采购</w:t>
      </w:r>
    </w:p>
    <w:p w14:paraId="5FAB6569">
      <w:pPr>
        <w:pStyle w:val="16"/>
        <w:ind w:left="0" w:leftChars="0" w:firstLine="480" w:firstLineChars="200"/>
        <w:rPr>
          <w:b w:val="0"/>
          <w:color w:val="000000"/>
        </w:rPr>
      </w:pPr>
      <w:r>
        <w:rPr>
          <w:b w:val="0"/>
          <w:color w:val="000000"/>
        </w:rPr>
        <w:t>服务目标：为重症医学科患者提供安全、便捷、高清的床边探视服务，满足患者与家属之间的情感交流需求，同时确保医疗环境的安全与秩序，减少因探视带来的交叉感染风险，提升患者住院体验及家属满意度。</w:t>
      </w:r>
    </w:p>
    <w:p w14:paraId="6556DF5C">
      <w:pPr>
        <w:pStyle w:val="2"/>
        <w:widowControl/>
        <w:numPr>
          <w:ilvl w:val="0"/>
          <w:numId w:val="1"/>
        </w:numPr>
        <w:tabs>
          <w:tab w:val="left" w:pos="1043"/>
        </w:tabs>
        <w:topLinePunct w:val="0"/>
        <w:ind w:left="-420" w:leftChars="0" w:firstLine="482" w:firstLineChars="200"/>
      </w:pPr>
      <w:r>
        <w:t>项目技术参数</w:t>
      </w:r>
    </w:p>
    <w:p w14:paraId="371DB1F6">
      <w:pPr>
        <w:pStyle w:val="16"/>
        <w:widowControl/>
        <w:ind w:left="0" w:leftChars="0" w:firstLine="0" w:firstLineChars="0"/>
        <w:rPr>
          <w:b/>
          <w:bCs/>
          <w:color w:val="000000"/>
        </w:rPr>
      </w:pPr>
      <w:r>
        <w:rPr>
          <w:b/>
          <w:bCs/>
          <w:color w:val="000000"/>
        </w:rPr>
        <w:t>软件总体技术要求：</w:t>
      </w:r>
      <w:r>
        <w:rPr>
          <w:b/>
          <w:bCs/>
          <w:color w:val="auto"/>
        </w:rPr>
        <w:t>（信创交付）</w:t>
      </w:r>
    </w:p>
    <w:tbl>
      <w:tblPr>
        <w:tblStyle w:val="2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7"/>
        <w:gridCol w:w="1283"/>
        <w:gridCol w:w="6722"/>
      </w:tblGrid>
      <w:tr w14:paraId="662F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69" w:type="pct"/>
            <w:tcBorders>
              <w:top w:val="single" w:color="auto" w:sz="4" w:space="0"/>
              <w:left w:val="single" w:color="auto" w:sz="4" w:space="0"/>
              <w:bottom w:val="single" w:color="auto" w:sz="4" w:space="0"/>
              <w:right w:val="single" w:color="auto" w:sz="4" w:space="0"/>
            </w:tcBorders>
            <w:shd w:val="clear" w:color="auto" w:fill="FFFFFF"/>
            <w:vAlign w:val="center"/>
          </w:tcPr>
          <w:p w14:paraId="320EF947">
            <w:pPr>
              <w:bidi w:val="0"/>
              <w:spacing w:line="360" w:lineRule="auto"/>
              <w:rPr>
                <w:rFonts w:hint="eastAsia" w:ascii="宋体" w:hAnsi="宋体" w:eastAsia="宋体" w:cs="宋体"/>
                <w:b/>
                <w:bCs/>
                <w:i w:val="0"/>
                <w:iCs w:val="0"/>
                <w:color w:val="000000"/>
                <w:szCs w:val="22"/>
                <w:u w:val="none"/>
              </w:rPr>
            </w:pPr>
            <w:r>
              <w:rPr>
                <w:rFonts w:hint="eastAsia"/>
                <w:b/>
                <w:bCs/>
                <w:lang w:val="en-US" w:eastAsia="zh-CN"/>
              </w:rPr>
              <w:t>系统名称</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6F90D6CE">
            <w:pPr>
              <w:bidi w:val="0"/>
              <w:spacing w:line="360" w:lineRule="auto"/>
              <w:rPr>
                <w:rFonts w:hint="eastAsia" w:ascii="宋体" w:hAnsi="宋体" w:eastAsia="宋体" w:cs="宋体"/>
                <w:b/>
                <w:bCs/>
                <w:i w:val="0"/>
                <w:iCs w:val="0"/>
                <w:color w:val="000000"/>
                <w:szCs w:val="22"/>
                <w:u w:val="none"/>
              </w:rPr>
            </w:pPr>
            <w:r>
              <w:rPr>
                <w:rFonts w:hint="eastAsia"/>
                <w:b/>
                <w:bCs/>
                <w:lang w:val="en-US" w:eastAsia="zh-CN"/>
              </w:rPr>
              <w:t>模块</w:t>
            </w:r>
          </w:p>
        </w:tc>
        <w:tc>
          <w:tcPr>
            <w:tcW w:w="3636" w:type="pct"/>
            <w:tcBorders>
              <w:top w:val="single" w:color="auto" w:sz="4" w:space="0"/>
              <w:left w:val="single" w:color="auto" w:sz="4" w:space="0"/>
              <w:bottom w:val="single" w:color="auto" w:sz="4" w:space="0"/>
              <w:right w:val="single" w:color="auto" w:sz="4" w:space="0"/>
            </w:tcBorders>
            <w:shd w:val="clear" w:color="auto" w:fill="auto"/>
            <w:vAlign w:val="center"/>
          </w:tcPr>
          <w:p w14:paraId="66A65932">
            <w:pPr>
              <w:bidi w:val="0"/>
              <w:spacing w:line="360" w:lineRule="auto"/>
              <w:rPr>
                <w:rFonts w:hint="eastAsia" w:ascii="宋体" w:hAnsi="宋体" w:eastAsia="宋体" w:cs="宋体"/>
                <w:b/>
                <w:bCs/>
                <w:i w:val="0"/>
                <w:iCs w:val="0"/>
                <w:color w:val="000000"/>
                <w:szCs w:val="22"/>
                <w:u w:val="none"/>
              </w:rPr>
            </w:pPr>
            <w:r>
              <w:rPr>
                <w:rFonts w:hint="eastAsia"/>
                <w:b/>
                <w:bCs/>
                <w:lang w:val="en-US" w:eastAsia="zh-CN"/>
              </w:rPr>
              <w:t>功能</w:t>
            </w:r>
          </w:p>
        </w:tc>
      </w:tr>
      <w:tr w14:paraId="4197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4208A1A">
            <w:pPr>
              <w:bidi w:val="0"/>
              <w:spacing w:line="360" w:lineRule="auto"/>
              <w:rPr>
                <w:rFonts w:hint="eastAsia" w:ascii="宋体" w:hAnsi="宋体" w:eastAsia="宋体" w:cs="宋体"/>
                <w:b/>
                <w:bCs/>
                <w:i w:val="0"/>
                <w:iCs w:val="0"/>
                <w:color w:val="000000"/>
                <w:sz w:val="21"/>
                <w:szCs w:val="21"/>
                <w:u w:val="none"/>
              </w:rPr>
            </w:pPr>
            <w:r>
              <w:rPr>
                <w:rFonts w:hint="eastAsia" w:ascii="宋体" w:hAnsi="宋体" w:eastAsia="宋体" w:cs="宋体"/>
                <w:sz w:val="21"/>
                <w:szCs w:val="21"/>
                <w:lang w:val="en-US" w:eastAsia="zh-CN"/>
              </w:rPr>
              <w:t>ICU床旁探视系统</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18144026">
            <w:pPr>
              <w:bidi w:val="0"/>
              <w:spacing w:line="360" w:lineRule="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管理后台</w:t>
            </w:r>
          </w:p>
        </w:tc>
        <w:tc>
          <w:tcPr>
            <w:tcW w:w="3636" w:type="pct"/>
            <w:tcBorders>
              <w:top w:val="single" w:color="auto" w:sz="4" w:space="0"/>
              <w:left w:val="single" w:color="auto" w:sz="4" w:space="0"/>
              <w:bottom w:val="single" w:color="auto" w:sz="4" w:space="0"/>
              <w:right w:val="single" w:color="auto" w:sz="4" w:space="0"/>
            </w:tcBorders>
            <w:shd w:val="clear" w:color="auto" w:fill="auto"/>
            <w:vAlign w:val="center"/>
          </w:tcPr>
          <w:p w14:paraId="7E472496">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1.服务平台的管理，基于B/S架构，通过WEB界面可以进行访问控制；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2.支持私有化部署；</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3.能够按组织结构管理用户权限和配置，设计多级管理权限，超级管理员可以对平台全局进行管理；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4.提供ICU探视业务管理的基础信息配置：探视参数设置、病区管理、设备管理、服务器管理；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5.支持分病区的病床管理、探视时长、探视时段、探视制度、探视设备设置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6.提供ICU探视的视音频编码转码服务；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7.支持家属进行探视患者登记，一次登记审核，可多次预约可免审核；</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8.支持支持远程探视预约申请，接受探视提醒；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9.支持远程探视报到机制，报到后可开始探视；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10.采用非APP形式，家属无需安装APP考虑兼容家属手机类型等，以小程序的形式进行视频探视。</w:t>
            </w:r>
          </w:p>
        </w:tc>
      </w:tr>
      <w:tr w14:paraId="2863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45E4C0">
            <w:pPr>
              <w:snapToGrid w:val="0"/>
              <w:spacing w:line="36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48FC5B35">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护士站端</w:t>
            </w:r>
          </w:p>
        </w:tc>
        <w:tc>
          <w:tcPr>
            <w:tcW w:w="3636" w:type="pct"/>
            <w:tcBorders>
              <w:top w:val="single" w:color="auto" w:sz="4" w:space="0"/>
              <w:left w:val="single" w:color="auto" w:sz="4" w:space="0"/>
              <w:bottom w:val="single" w:color="auto" w:sz="4" w:space="0"/>
              <w:right w:val="single" w:color="auto" w:sz="4" w:space="0"/>
            </w:tcBorders>
            <w:shd w:val="clear" w:color="auto" w:fill="auto"/>
            <w:vAlign w:val="center"/>
          </w:tcPr>
          <w:p w14:paraId="3F389B94">
            <w:pPr>
              <w:numPr>
                <w:ilvl w:val="0"/>
                <w:numId w:val="2"/>
              </w:num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支持病房患者登记审核功能；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2.支持探视监管功能，支持挂断、过号、监听，支持查看病床患者画面，支持查看探视家属画面；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3.支持按照日期查看探视历史记录、查看探视约记录；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4.支持探视报到、过号、结束的状态变更提醒；</w:t>
            </w:r>
          </w:p>
          <w:p w14:paraId="6F078F7B">
            <w:pPr>
              <w:numPr>
                <w:ilvl w:val="0"/>
                <w:numId w:val="2"/>
              </w:num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5.支持对本病区探视时段设置。</w:t>
            </w:r>
          </w:p>
        </w:tc>
      </w:tr>
      <w:tr w14:paraId="1A75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5F1EBE">
            <w:pPr>
              <w:snapToGrid w:val="0"/>
              <w:spacing w:line="36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4B036D18">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家属端</w:t>
            </w:r>
          </w:p>
        </w:tc>
        <w:tc>
          <w:tcPr>
            <w:tcW w:w="3636" w:type="pct"/>
            <w:tcBorders>
              <w:top w:val="single" w:color="auto" w:sz="4" w:space="0"/>
              <w:left w:val="single" w:color="auto" w:sz="4" w:space="0"/>
              <w:bottom w:val="single" w:color="auto" w:sz="4" w:space="0"/>
              <w:right w:val="single" w:color="auto" w:sz="4" w:space="0"/>
            </w:tcBorders>
            <w:shd w:val="clear" w:color="auto" w:fill="auto"/>
            <w:vAlign w:val="center"/>
          </w:tcPr>
          <w:p w14:paraId="6B328103">
            <w:pPr>
              <w:numPr>
                <w:ilvl w:val="0"/>
                <w:numId w:val="3"/>
              </w:num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支持实时视频通话功能，确保高清、流畅的画面质量；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2.支持多种视频编码格式，满足不同网络环境的需求；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3.支持探视制度宣教；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4.支持探视时显示探视剩余时间，剩余时间归零后，探视强制结束；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5.支持探视前确认探视患者；</w:t>
            </w:r>
          </w:p>
          <w:p w14:paraId="23393552">
            <w:pPr>
              <w:numPr>
                <w:ilvl w:val="0"/>
                <w:numId w:val="3"/>
              </w:numPr>
              <w:bidi w:val="0"/>
              <w:spacing w:line="360" w:lineRule="auto"/>
              <w:rPr>
                <w:rFonts w:hint="eastAsia" w:ascii="宋体" w:hAnsi="宋体" w:eastAsia="宋体" w:cs="宋体"/>
                <w:i w:val="0"/>
                <w:iCs w:val="0"/>
                <w:color w:val="000000"/>
                <w:sz w:val="21"/>
                <w:szCs w:val="21"/>
                <w:u w:val="none"/>
                <w:lang w:val="en-US"/>
              </w:rPr>
            </w:pPr>
            <w:r>
              <w:rPr>
                <w:rFonts w:hint="eastAsia" w:ascii="宋体" w:hAnsi="宋体" w:eastAsia="宋体" w:cs="宋体"/>
                <w:sz w:val="21"/>
                <w:szCs w:val="21"/>
                <w:lang w:val="en-US" w:eastAsia="zh-CN"/>
              </w:rPr>
              <w:t>6.支持探视分享服务，支持在不同地方的4端家属同时探视；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7.支持报到端探视制度宣教；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8.支持报到端现场探视申请和小程序探视申请；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9.护士站或者移动探视车发起探视时，报到叫号机联动呼叫患者家属;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10.支持过号重新报到功能，重新报到后，在护士站或者移动探视车可以看到重新报到的探视申请。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11.支持小程序探视。</w:t>
            </w:r>
          </w:p>
        </w:tc>
      </w:tr>
      <w:tr w14:paraId="4467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6BCFC8">
            <w:pPr>
              <w:snapToGrid w:val="0"/>
              <w:spacing w:line="36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588423A2">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患者端</w:t>
            </w:r>
          </w:p>
        </w:tc>
        <w:tc>
          <w:tcPr>
            <w:tcW w:w="3636" w:type="pct"/>
            <w:tcBorders>
              <w:top w:val="single" w:color="auto" w:sz="4" w:space="0"/>
              <w:left w:val="single" w:color="auto" w:sz="4" w:space="0"/>
              <w:bottom w:val="single" w:color="auto" w:sz="4" w:space="0"/>
              <w:right w:val="single" w:color="auto" w:sz="4" w:space="0"/>
            </w:tcBorders>
            <w:shd w:val="clear" w:color="auto" w:fill="auto"/>
            <w:vAlign w:val="center"/>
          </w:tcPr>
          <w:p w14:paraId="03C28880">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1.支持通过移动探视机器人一键快速发起与探视间的院内探视；快速建立重症探视；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2.系统支持在探视前对移动探视推车患者画面进行预览测试，确认设备是否满足正常探视需求；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3.系统支持病房端一键呼叫护士站；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4.系统支持探视时显示探视剩余时间，剩余时间归零后，探视强制结束；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5.支持对当日探视申请及探视预约记录确认开始探视，支持取消探视；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6.支持自动识别患者人脸，自动调整探视车摄像头的探视视角</w:t>
            </w:r>
          </w:p>
        </w:tc>
      </w:tr>
      <w:tr w14:paraId="1759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D0DBA8">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域名、SSL</w:t>
            </w:r>
          </w:p>
        </w:tc>
        <w:tc>
          <w:tcPr>
            <w:tcW w:w="3636" w:type="pct"/>
            <w:tcBorders>
              <w:top w:val="single" w:color="auto" w:sz="4" w:space="0"/>
              <w:left w:val="single" w:color="auto" w:sz="4" w:space="0"/>
              <w:bottom w:val="single" w:color="auto" w:sz="4" w:space="0"/>
              <w:right w:val="single" w:color="auto" w:sz="4" w:space="0"/>
            </w:tcBorders>
            <w:shd w:val="clear" w:color="auto" w:fill="auto"/>
            <w:vAlign w:val="bottom"/>
          </w:tcPr>
          <w:p w14:paraId="3A448818">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微信小程序公网域名SSL</w:t>
            </w:r>
          </w:p>
        </w:tc>
      </w:tr>
      <w:tr w14:paraId="4E38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F9DE0D">
            <w:pPr>
              <w:bidi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其他要求</w:t>
            </w:r>
          </w:p>
        </w:tc>
        <w:tc>
          <w:tcPr>
            <w:tcW w:w="3636" w:type="pct"/>
            <w:tcBorders>
              <w:top w:val="single" w:color="auto" w:sz="4" w:space="0"/>
              <w:left w:val="single" w:color="auto" w:sz="4" w:space="0"/>
              <w:bottom w:val="single" w:color="auto" w:sz="4" w:space="0"/>
              <w:right w:val="single" w:color="auto" w:sz="4" w:space="0"/>
            </w:tcBorders>
            <w:shd w:val="clear" w:color="auto" w:fill="auto"/>
            <w:vAlign w:val="bottom"/>
          </w:tcPr>
          <w:p w14:paraId="3D03679B">
            <w:pPr>
              <w:bidi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免费对接医院系统</w:t>
            </w:r>
          </w:p>
        </w:tc>
      </w:tr>
    </w:tbl>
    <w:p w14:paraId="73A11FEB">
      <w:pPr>
        <w:pStyle w:val="16"/>
        <w:widowControl/>
        <w:ind w:left="0" w:leftChars="0" w:firstLine="0"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硬件技术要求：</w:t>
      </w:r>
    </w:p>
    <w:tbl>
      <w:tblPr>
        <w:tblStyle w:val="2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2"/>
        <w:gridCol w:w="6174"/>
        <w:gridCol w:w="823"/>
        <w:gridCol w:w="823"/>
      </w:tblGrid>
      <w:tr w14:paraId="0D2B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B3A5">
            <w:pPr>
              <w:bidi w:val="0"/>
              <w:spacing w:line="360" w:lineRule="auto"/>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lang w:val="en-US" w:eastAsia="zh-CN"/>
              </w:rPr>
              <w:t>名称</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B575">
            <w:pPr>
              <w:bidi w:val="0"/>
              <w:spacing w:line="360" w:lineRule="auto"/>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lang w:val="en-US" w:eastAsia="zh-CN"/>
              </w:rPr>
              <w:t>技术要求</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E46B">
            <w:pPr>
              <w:bidi w:val="0"/>
              <w:spacing w:line="360" w:lineRule="auto"/>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sz w:val="21"/>
                <w:szCs w:val="21"/>
                <w:lang w:eastAsia="zh-CN"/>
              </w:rPr>
              <w:t>数量</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12C2">
            <w:pPr>
              <w:bidi w:val="0"/>
              <w:spacing w:line="360" w:lineRule="auto"/>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sz w:val="21"/>
                <w:szCs w:val="21"/>
                <w:lang w:eastAsia="zh-CN"/>
              </w:rPr>
              <w:t>单位</w:t>
            </w:r>
          </w:p>
        </w:tc>
      </w:tr>
      <w:tr w14:paraId="49FA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238D">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探视机器人</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8EE5">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系统：嵌入式Linux系统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CPU：≥4核，主频≥1.15GHZ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内存：≥4G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存储：≥8G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视频编解码：H.265、H.264协议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音频格式：G.711、G.722、G.728、G.719、G.729、G.729A</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高清视频格式：H.265、H.264协议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屏幕参数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尺寸：≥21.5</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屏显比例：16:9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分辨率：1920*1080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亮度：250 nits</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视角：178°/ 178</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屏寿命： ≥30000 H</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触摸技术：全贴合触控屏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摄像头高清：≥像素500万，≥20倍光学变焦</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摄像头超广角：≥像素207万，视角范围达80-130度</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麦克风方式：手柄话筒，麦克风阵列</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屏旋转参数：俯仰旋转角度≥30度，俯仰控制分辨率：&lt;1度，正方使用水平旋转角度≥240度，水平控制分辨率；&lt;1度</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通讯方式：支持4G \5G网络通信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WiFi：支持2.4GHz/5GHz双频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视频接口：HDMI-in*2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扩展接口：USB*2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网络：RJ45*1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锂电池容量：≥40Ah</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锂电池能量：≥500Wh</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锂电池循环寿命：≥1500 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工作电压范围：10.0V～14.6V</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EC20">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4927">
            <w:pPr>
              <w:bidi w:val="0"/>
              <w:spacing w:line="360" w:lineRule="auto"/>
              <w:rPr>
                <w:rFonts w:hint="eastAsia" w:ascii="宋体" w:hAnsi="宋体" w:eastAsia="宋体" w:cs="宋体"/>
                <w:i w:val="0"/>
                <w:iCs w:val="0"/>
                <w:color w:val="000000"/>
                <w:sz w:val="21"/>
                <w:szCs w:val="21"/>
                <w:u w:val="none"/>
                <w:lang w:eastAsia="zh-CN"/>
              </w:rPr>
            </w:pPr>
            <w:r>
              <w:rPr>
                <w:rFonts w:hint="eastAsia" w:ascii="宋体" w:hAnsi="宋体" w:eastAsia="宋体" w:cs="宋体"/>
                <w:sz w:val="21"/>
                <w:szCs w:val="21"/>
                <w:lang w:eastAsia="zh-CN"/>
              </w:rPr>
              <w:t>台</w:t>
            </w:r>
          </w:p>
        </w:tc>
      </w:tr>
      <w:tr w14:paraId="3957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FE57">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探视屏</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8C9B">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CPU：≥4核；主频≥2.0GHZ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内存：≥2GB</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外存储：≥32GB</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系统：Android 13</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尺寸：≥15.6寸</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屏显比例：16:9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分辨率：1920×1080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亮度：220cd/m²</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视角：U/D/R/L(CR＞10)：80/80/80/80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摄像头：≥400W像素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屏寿命：≥20000hrs</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网络接口：RJ4510/100M*1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电源接口：DC12V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USB接口：usb2.0*1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音频格式：MP3/WAV/FLV/AC3</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视频格式：支持VC-1、H265/H264、MPEG-1/2/4、VP8等多格式1080P60fps视频解码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图片格式：JPEG/BMP/PNG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麦克风：鹅颈麦*1，手柄麦/听筒*1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声音输出：4Ω/2W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看门狗：支持自动恢复，自动断电重启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触摸屏表面硬度：≥6H，</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钢化玻璃厚度：&gt;1.8mm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防静电：接触≥8KV，非接触≥12KV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复位键：具备隐藏式整机复位按键</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927D">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B248">
            <w:pPr>
              <w:bidi w:val="0"/>
              <w:spacing w:line="360" w:lineRule="auto"/>
              <w:rPr>
                <w:rFonts w:hint="eastAsia" w:ascii="宋体" w:hAnsi="宋体" w:eastAsia="宋体" w:cs="宋体"/>
                <w:i w:val="0"/>
                <w:iCs w:val="0"/>
                <w:color w:val="000000"/>
                <w:sz w:val="21"/>
                <w:szCs w:val="21"/>
                <w:u w:val="none"/>
                <w:lang w:eastAsia="zh-CN"/>
              </w:rPr>
            </w:pPr>
            <w:r>
              <w:rPr>
                <w:rFonts w:hint="eastAsia" w:ascii="宋体" w:hAnsi="宋体" w:eastAsia="宋体" w:cs="宋体"/>
                <w:sz w:val="21"/>
                <w:szCs w:val="21"/>
                <w:lang w:eastAsia="zh-CN"/>
              </w:rPr>
              <w:t>台</w:t>
            </w:r>
          </w:p>
        </w:tc>
      </w:tr>
      <w:tr w14:paraId="0BF2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A32B">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报道机</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AF9E">
            <w:pPr>
              <w:bidi w:val="0"/>
              <w:spacing w:line="360" w:lineRule="auto"/>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CPU：≥4核，主频≥1.8GHz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内存：≥2GB</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外存储：≥32GB</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系统：Android 11.0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尺寸：≥22寸</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屏显比例：16：9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分辨率：1920 x 1080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均匀性：&gt;80%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亮度：250cd/m²</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视角：U/D/R/L(CR＞10)：89 /89 /89/89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屏寿命：≥30000 hrs</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视频接口：HDMI OUT</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音频接口：耳机 3.5mm音频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数据接口：USB 3.0*1；USB_OTG*1；TF卡槽*1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通信接口：RJ45(100Mbps)</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触摸：电容触摸</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声音输出：4Ω/2W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喇叭：内置2个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9E27">
            <w:pPr>
              <w:bidi w:val="0"/>
              <w:spacing w:line="360" w:lineRule="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1426">
            <w:pPr>
              <w:bidi w:val="0"/>
              <w:spacing w:line="360" w:lineRule="auto"/>
              <w:rPr>
                <w:rFonts w:hint="eastAsia" w:ascii="宋体" w:hAnsi="宋体" w:eastAsia="宋体" w:cs="宋体"/>
                <w:i w:val="0"/>
                <w:iCs w:val="0"/>
                <w:color w:val="000000"/>
                <w:sz w:val="21"/>
                <w:szCs w:val="21"/>
                <w:u w:val="none"/>
                <w:lang w:eastAsia="zh-CN"/>
              </w:rPr>
            </w:pPr>
            <w:r>
              <w:rPr>
                <w:rFonts w:hint="eastAsia" w:ascii="宋体" w:hAnsi="宋体" w:eastAsia="宋体" w:cs="宋体"/>
                <w:sz w:val="21"/>
                <w:szCs w:val="21"/>
                <w:lang w:eastAsia="zh-CN"/>
              </w:rPr>
              <w:t>台</w:t>
            </w:r>
          </w:p>
        </w:tc>
      </w:tr>
      <w:tr w14:paraId="0B67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C9B5">
            <w:pPr>
              <w:bidi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其他要求</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4358">
            <w:pPr>
              <w:bidi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免费软硬件对接</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B66F">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2DE0">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2888266">
      <w:pPr>
        <w:pStyle w:val="2"/>
        <w:widowControl/>
        <w:numPr>
          <w:ilvl w:val="0"/>
          <w:numId w:val="1"/>
        </w:numPr>
        <w:tabs>
          <w:tab w:val="left" w:pos="1043"/>
        </w:tabs>
        <w:topLinePunct w:val="0"/>
        <w:ind w:left="-420" w:leftChars="0" w:firstLine="482" w:firstLineChars="200"/>
      </w:pPr>
      <w:r>
        <w:t>售后服务与质保要求</w:t>
      </w:r>
    </w:p>
    <w:p w14:paraId="1AE5DBF5">
      <w:pPr>
        <w:pStyle w:val="4"/>
        <w:widowControl/>
        <w:numPr>
          <w:ilvl w:val="0"/>
          <w:numId w:val="4"/>
        </w:numPr>
        <w:tabs>
          <w:tab w:val="left" w:pos="981"/>
          <w:tab w:val="clear" w:pos="210"/>
        </w:tabs>
        <w:ind w:left="0" w:leftChars="0" w:firstLine="482" w:firstLineChars="200"/>
        <w:rPr>
          <w:b/>
        </w:rPr>
      </w:pPr>
      <w:r>
        <w:t>质保总则</w:t>
      </w:r>
    </w:p>
    <w:p w14:paraId="6C4C9116">
      <w:pPr>
        <w:pStyle w:val="16"/>
        <w:widowControl/>
        <w:ind w:left="0" w:leftChars="0" w:firstLine="480" w:firstLineChars="200"/>
        <w:rPr>
          <w:b w:val="0"/>
          <w:color w:val="000000"/>
        </w:rPr>
      </w:pPr>
      <w:r>
        <w:rPr>
          <w:b w:val="0"/>
          <w:color w:val="000000"/>
        </w:rPr>
        <w:t>所有软硬件享受叁年免费质保；</w:t>
      </w:r>
    </w:p>
    <w:p w14:paraId="7068EC60">
      <w:pPr>
        <w:pStyle w:val="16"/>
        <w:widowControl/>
        <w:ind w:left="0" w:leftChars="0" w:firstLine="480" w:firstLineChars="200"/>
        <w:rPr>
          <w:b w:val="0"/>
          <w:color w:val="000000"/>
        </w:rPr>
      </w:pPr>
      <w:r>
        <w:rPr>
          <w:b w:val="0"/>
          <w:color w:val="000000"/>
        </w:rPr>
        <w:t>质保期自验收合格并签署《验收报告》之日起计算。</w:t>
      </w:r>
    </w:p>
    <w:p w14:paraId="4D9D5DA1">
      <w:pPr>
        <w:pStyle w:val="4"/>
        <w:widowControl/>
        <w:numPr>
          <w:ilvl w:val="0"/>
          <w:numId w:val="4"/>
        </w:numPr>
        <w:tabs>
          <w:tab w:val="left" w:pos="981"/>
          <w:tab w:val="clear" w:pos="210"/>
        </w:tabs>
        <w:ind w:left="0" w:leftChars="0" w:firstLine="482" w:firstLineChars="200"/>
        <w:rPr>
          <w:rFonts w:hint="eastAsia"/>
          <w:lang w:eastAsia="zh-CN"/>
        </w:rPr>
      </w:pPr>
      <w:r>
        <w:rPr>
          <w:rFonts w:hint="eastAsia"/>
          <w:lang w:eastAsia="zh-CN"/>
        </w:rPr>
        <w:t>质保服务内容</w:t>
      </w:r>
    </w:p>
    <w:tbl>
      <w:tblPr>
        <w:tblStyle w:val="27"/>
        <w:tblW w:w="87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5"/>
        <w:gridCol w:w="7237"/>
      </w:tblGrid>
      <w:tr w14:paraId="401390B6">
        <w:tblPrEx>
          <w:tblCellMar>
            <w:top w:w="0" w:type="dxa"/>
            <w:left w:w="108" w:type="dxa"/>
            <w:bottom w:w="0" w:type="dxa"/>
            <w:right w:w="108" w:type="dxa"/>
          </w:tblCellMar>
        </w:tblPrEx>
        <w:trPr>
          <w:trHeight w:val="75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40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服务类型</w:t>
            </w:r>
          </w:p>
        </w:tc>
        <w:tc>
          <w:tcPr>
            <w:tcW w:w="7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F74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r>
      <w:tr w14:paraId="70BC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5FC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硬件服务</w:t>
            </w:r>
          </w:p>
        </w:tc>
        <w:tc>
          <w:tcPr>
            <w:tcW w:w="7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8C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在质保期内，提供免费的原厂部件维修与更换服务，维修过程中所产生的一切配件与辅材均免费提供。</w:t>
            </w:r>
          </w:p>
        </w:tc>
      </w:tr>
      <w:tr w14:paraId="4B41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D2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故障响应</w:t>
            </w:r>
          </w:p>
        </w:tc>
        <w:tc>
          <w:tcPr>
            <w:tcW w:w="7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FA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电话报修响应时间</w:t>
            </w:r>
            <w:r>
              <w:rPr>
                <w:rFonts w:hint="eastAsia" w:ascii="宋体" w:hAnsi="宋体" w:eastAsia="宋体" w:cs="宋体"/>
                <w:b w:val="0"/>
                <w:color w:val="auto"/>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1小时，到达现场响应时间</w:t>
            </w:r>
            <w:r>
              <w:rPr>
                <w:rFonts w:hint="eastAsia" w:ascii="宋体" w:hAnsi="宋体" w:eastAsia="宋体" w:cs="宋体"/>
                <w:b w:val="0"/>
                <w:color w:val="auto"/>
                <w:kern w:val="2"/>
                <w:sz w:val="24"/>
                <w:szCs w:val="24"/>
                <w:lang w:val="en-US" w:eastAsia="zh-CN" w:bidi="ar-SA"/>
              </w:rPr>
              <w:t xml:space="preserve"> ≤ 8</w:t>
            </w:r>
            <w:r>
              <w:rPr>
                <w:rFonts w:hint="eastAsia" w:ascii="宋体" w:hAnsi="宋体" w:eastAsia="宋体" w:cs="宋体"/>
                <w:i w:val="0"/>
                <w:iCs w:val="0"/>
                <w:color w:val="000000"/>
                <w:kern w:val="0"/>
                <w:sz w:val="24"/>
                <w:szCs w:val="24"/>
                <w:u w:val="none"/>
                <w:lang w:val="en-US" w:eastAsia="zh-CN" w:bidi="ar"/>
              </w:rPr>
              <w:t>小时。故障8小时内无法解决时，提供备用机，</w:t>
            </w:r>
            <w:r>
              <w:rPr>
                <w:rFonts w:hint="eastAsia" w:ascii="宋体" w:hAnsi="宋体" w:eastAsia="宋体" w:cs="宋体"/>
                <w:b w:val="0"/>
                <w:color w:val="auto"/>
                <w:kern w:val="2"/>
                <w:sz w:val="24"/>
                <w:szCs w:val="24"/>
                <w:lang w:val="en-US" w:eastAsia="zh-CN" w:bidi="ar-SA"/>
              </w:rPr>
              <w:t>确保业务不中断。</w:t>
            </w:r>
          </w:p>
        </w:tc>
      </w:tr>
    </w:tbl>
    <w:p w14:paraId="0A5BF7B1">
      <w:pPr>
        <w:pStyle w:val="16"/>
        <w:widowControl/>
        <w:ind w:left="0" w:leftChars="0" w:firstLine="480" w:firstLineChars="200"/>
        <w:rPr>
          <w:b w:val="0"/>
          <w:color w:val="000000"/>
        </w:rPr>
      </w:pPr>
    </w:p>
    <w:p w14:paraId="1A19DF59">
      <w:pPr>
        <w:pStyle w:val="2"/>
        <w:widowControl/>
        <w:numPr>
          <w:ilvl w:val="0"/>
          <w:numId w:val="1"/>
        </w:numPr>
        <w:tabs>
          <w:tab w:val="left" w:pos="1043"/>
        </w:tabs>
        <w:topLinePunct w:val="0"/>
        <w:ind w:left="-420" w:leftChars="0" w:firstLine="482" w:firstLineChars="200"/>
        <w:rPr>
          <w:b/>
        </w:rPr>
      </w:pPr>
      <w:r>
        <w:t>付款与验收</w:t>
      </w:r>
    </w:p>
    <w:p w14:paraId="0B8B831E">
      <w:pPr>
        <w:pStyle w:val="4"/>
        <w:widowControl/>
        <w:numPr>
          <w:ilvl w:val="0"/>
          <w:numId w:val="5"/>
        </w:numPr>
        <w:tabs>
          <w:tab w:val="left" w:pos="981"/>
          <w:tab w:val="clear" w:pos="210"/>
        </w:tabs>
        <w:ind w:left="0" w:leftChars="0" w:firstLine="482" w:firstLineChars="200"/>
        <w:rPr>
          <w:b/>
        </w:rPr>
      </w:pPr>
      <w:r>
        <w:t>付款方式</w:t>
      </w:r>
    </w:p>
    <w:p w14:paraId="5BAB6C6B">
      <w:pPr>
        <w:pStyle w:val="16"/>
        <w:widowControl/>
        <w:ind w:left="0" w:leftChars="0" w:firstLine="480" w:firstLineChars="200"/>
        <w:rPr>
          <w:b w:val="0"/>
          <w:color w:val="000000"/>
        </w:rPr>
      </w:pPr>
      <w:r>
        <w:rPr>
          <w:b w:val="0"/>
          <w:color w:val="000000"/>
        </w:rPr>
        <w:t>项目实施完毕，验收合格后按财务付款流程支付95%；剩余5%作为质保金，叁年质保期满后付清。</w:t>
      </w:r>
    </w:p>
    <w:p w14:paraId="3729B1FD">
      <w:pPr>
        <w:pStyle w:val="4"/>
        <w:widowControl/>
        <w:numPr>
          <w:ilvl w:val="0"/>
          <w:numId w:val="5"/>
        </w:numPr>
        <w:tabs>
          <w:tab w:val="left" w:pos="981"/>
          <w:tab w:val="clear" w:pos="210"/>
        </w:tabs>
        <w:ind w:left="0" w:leftChars="0" w:firstLine="482" w:firstLineChars="200"/>
        <w:rPr>
          <w:b/>
        </w:rPr>
      </w:pPr>
      <w:r>
        <w:t>验收标准</w:t>
      </w:r>
    </w:p>
    <w:p w14:paraId="5DCB7BB8">
      <w:pPr>
        <w:pStyle w:val="16"/>
        <w:widowControl/>
        <w:numPr>
          <w:ilvl w:val="0"/>
          <w:numId w:val="6"/>
        </w:numPr>
        <w:tabs>
          <w:tab w:val="left" w:pos="780"/>
          <w:tab w:val="clear" w:pos="210"/>
        </w:tabs>
        <w:ind w:left="0" w:leftChars="0" w:firstLine="480" w:firstLineChars="200"/>
        <w:rPr>
          <w:b w:val="0"/>
          <w:color w:val="000000"/>
        </w:rPr>
      </w:pPr>
      <w:r>
        <w:rPr>
          <w:b w:val="0"/>
          <w:color w:val="000000"/>
        </w:rPr>
        <w:t>系统功能验收：需确保所有采购的软件模块和功能均正常运行，满足项目技术参数中的要求以及使用科室实际使用要求。</w:t>
      </w:r>
    </w:p>
    <w:p w14:paraId="0488CB9D">
      <w:pPr>
        <w:pStyle w:val="16"/>
        <w:widowControl/>
        <w:numPr>
          <w:ilvl w:val="0"/>
          <w:numId w:val="6"/>
        </w:numPr>
        <w:tabs>
          <w:tab w:val="left" w:pos="780"/>
          <w:tab w:val="clear" w:pos="210"/>
        </w:tabs>
        <w:ind w:left="0" w:leftChars="0" w:firstLine="480" w:firstLineChars="200"/>
        <w:rPr>
          <w:b w:val="0"/>
          <w:color w:val="000000"/>
        </w:rPr>
      </w:pPr>
      <w:r>
        <w:rPr>
          <w:b w:val="0"/>
          <w:color w:val="000000"/>
        </w:rPr>
        <w:t>系统性能验收：系统响应时间、数据处理能力、稳定性等关键性能指标需达到或超过预期标准。</w:t>
      </w:r>
    </w:p>
    <w:p w14:paraId="32B88EBC">
      <w:pPr>
        <w:pStyle w:val="16"/>
        <w:widowControl/>
        <w:numPr>
          <w:ilvl w:val="0"/>
          <w:numId w:val="6"/>
        </w:numPr>
        <w:tabs>
          <w:tab w:val="left" w:pos="780"/>
          <w:tab w:val="clear" w:pos="210"/>
        </w:tabs>
        <w:ind w:left="0" w:leftChars="0" w:firstLine="480" w:firstLineChars="200"/>
        <w:rPr>
          <w:b w:val="0"/>
          <w:color w:val="000000"/>
        </w:rPr>
      </w:pPr>
      <w:r>
        <w:rPr>
          <w:b w:val="0"/>
          <w:color w:val="000000"/>
        </w:rPr>
        <w:t>用户体验验收：界面友好，操作便捷，用户培训材料齐全，用户能够熟练使用系统。</w:t>
      </w:r>
    </w:p>
    <w:p w14:paraId="3B2CD195">
      <w:pPr>
        <w:pStyle w:val="16"/>
        <w:widowControl/>
        <w:numPr>
          <w:ilvl w:val="0"/>
          <w:numId w:val="6"/>
        </w:numPr>
        <w:tabs>
          <w:tab w:val="left" w:pos="780"/>
          <w:tab w:val="clear" w:pos="210"/>
        </w:tabs>
        <w:ind w:left="0" w:leftChars="0" w:firstLine="480" w:firstLineChars="200"/>
        <w:rPr>
          <w:b w:val="0"/>
          <w:color w:val="000000"/>
        </w:rPr>
      </w:pPr>
      <w:r>
        <w:rPr>
          <w:b w:val="0"/>
          <w:color w:val="000000"/>
        </w:rPr>
        <w:t>文档资料验收：提供完整的系统文档、用户手册、安装指南、接口文档等，确保后续维护和升级无忧。</w:t>
      </w:r>
    </w:p>
    <w:p w14:paraId="07FAC2D0">
      <w:pPr>
        <w:pStyle w:val="16"/>
        <w:widowControl/>
        <w:numPr>
          <w:ilvl w:val="0"/>
          <w:numId w:val="6"/>
        </w:numPr>
        <w:tabs>
          <w:tab w:val="left" w:pos="780"/>
          <w:tab w:val="clear" w:pos="210"/>
        </w:tabs>
        <w:ind w:left="0" w:leftChars="0" w:firstLine="480" w:firstLineChars="200"/>
        <w:rPr>
          <w:b w:val="0"/>
          <w:color w:val="000000"/>
        </w:rPr>
      </w:pPr>
      <w:r>
        <w:rPr>
          <w:b w:val="0"/>
          <w:color w:val="000000"/>
        </w:rPr>
        <w:t>硬件：硬件需与软件兼容，以确保能够稳定运行。其各项指标需达到或超越技术参数所规定的标准，例如图像</w:t>
      </w:r>
      <w:bookmarkStart w:id="0" w:name="_GoBack"/>
      <w:bookmarkEnd w:id="0"/>
      <w:r>
        <w:rPr>
          <w:b w:val="0"/>
          <w:color w:val="000000"/>
        </w:rPr>
        <w:t xml:space="preserve">清晰度、声音传输质量等，从而保证在实际应用过程中能够满足重症医学科床旁探视的相关需求。 </w:t>
      </w:r>
    </w:p>
    <w:p w14:paraId="5E7E1212">
      <w:pPr>
        <w:pStyle w:val="2"/>
        <w:widowControl/>
        <w:numPr>
          <w:ilvl w:val="0"/>
          <w:numId w:val="1"/>
        </w:numPr>
        <w:tabs>
          <w:tab w:val="left" w:pos="1043"/>
        </w:tabs>
        <w:topLinePunct w:val="0"/>
        <w:ind w:left="-420" w:leftChars="0" w:firstLine="482" w:firstLineChars="200"/>
        <w:rPr>
          <w:b/>
        </w:rPr>
      </w:pPr>
      <w:r>
        <w:t>报价与预算</w:t>
      </w:r>
    </w:p>
    <w:p w14:paraId="2110D693">
      <w:pPr>
        <w:pStyle w:val="4"/>
        <w:widowControl/>
        <w:numPr>
          <w:ilvl w:val="0"/>
          <w:numId w:val="7"/>
        </w:numPr>
        <w:tabs>
          <w:tab w:val="left" w:pos="1043"/>
          <w:tab w:val="clear" w:pos="210"/>
        </w:tabs>
        <w:ind w:left="0" w:leftChars="0" w:firstLine="482" w:firstLineChars="200"/>
        <w:rPr>
          <w:rFonts w:hint="eastAsia" w:ascii="宋体" w:hAnsi="宋体" w:eastAsia="宋体" w:cs="宋体"/>
          <w:b/>
        </w:rPr>
      </w:pPr>
      <w:r>
        <w:t>预算金额</w:t>
      </w:r>
    </w:p>
    <w:p w14:paraId="2D5AF019">
      <w:pPr>
        <w:pStyle w:val="16"/>
        <w:widowControl/>
        <w:ind w:left="0" w:leftChars="0" w:firstLine="480" w:firstLineChars="200"/>
      </w:pPr>
      <w:r>
        <w:rPr>
          <w:b w:val="0"/>
          <w:color w:val="000000"/>
        </w:rPr>
        <w:t xml:space="preserve">本项目总预算为 23 万元，报价不得超过该金额。报价涵盖软件、设备，以及因与现有系统对接而产生的双方接口费用，同时也包含设备的安装、调试、网络布线以及所有辅材费用。 </w:t>
      </w:r>
    </w:p>
    <w:p w14:paraId="7AFD45E6">
      <w:pPr>
        <w:pStyle w:val="4"/>
        <w:widowControl/>
        <w:numPr>
          <w:ilvl w:val="0"/>
          <w:numId w:val="7"/>
        </w:numPr>
        <w:tabs>
          <w:tab w:val="left" w:pos="1043"/>
          <w:tab w:val="clear" w:pos="210"/>
        </w:tabs>
        <w:ind w:left="0" w:leftChars="0" w:firstLine="482" w:firstLineChars="200"/>
        <w:rPr>
          <w:b/>
        </w:rPr>
      </w:pPr>
      <w:r>
        <w:t>报价要求</w:t>
      </w:r>
    </w:p>
    <w:p w14:paraId="0B616594">
      <w:pPr>
        <w:pStyle w:val="16"/>
        <w:widowControl/>
        <w:ind w:left="0" w:leftChars="0" w:firstLine="480" w:firstLineChars="200"/>
        <w:rPr>
          <w:b w:val="0"/>
          <w:color w:val="000000"/>
        </w:rPr>
      </w:pPr>
      <w:r>
        <w:rPr>
          <w:b w:val="0"/>
          <w:color w:val="000000"/>
        </w:rPr>
        <w:t>投标人须提供以下分项报价清单：</w:t>
      </w:r>
    </w:p>
    <w:p w14:paraId="47832720">
      <w:pPr>
        <w:pStyle w:val="16"/>
        <w:widowControl/>
        <w:ind w:left="0" w:leftChars="0" w:firstLine="480" w:firstLineChars="200"/>
        <w:rPr>
          <w:b w:val="0"/>
          <w:color w:val="000000"/>
        </w:rPr>
      </w:pPr>
    </w:p>
    <w:p w14:paraId="7544F1AC">
      <w:pPr>
        <w:pStyle w:val="16"/>
        <w:widowControl/>
        <w:ind w:left="0" w:leftChars="0" w:firstLine="480" w:firstLineChars="200"/>
        <w:rPr>
          <w:b w:val="0"/>
          <w:color w:val="000000"/>
        </w:rPr>
      </w:pPr>
    </w:p>
    <w:tbl>
      <w:tblPr>
        <w:tblStyle w:val="27"/>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5"/>
        <w:gridCol w:w="1410"/>
        <w:gridCol w:w="1770"/>
        <w:gridCol w:w="2407"/>
      </w:tblGrid>
      <w:tr w14:paraId="426D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905" w:type="dxa"/>
            <w:shd w:val="clear" w:color="auto" w:fill="auto"/>
            <w:vAlign w:val="center"/>
          </w:tcPr>
          <w:p w14:paraId="7ACAE8C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ascii="宋体" w:hAnsi="宋体" w:eastAsia="宋体" w:cs="Times New Roman"/>
                <w:b w:val="0"/>
                <w:bCs/>
                <w:color w:val="000000"/>
                <w:kern w:val="0"/>
                <w:sz w:val="24"/>
                <w:szCs w:val="24"/>
                <w:lang w:val="en-US" w:eastAsia="zh-CN" w:bidi="ar-SA"/>
              </w:rPr>
              <w:t>名称</w:t>
            </w:r>
          </w:p>
        </w:tc>
        <w:tc>
          <w:tcPr>
            <w:tcW w:w="1410" w:type="dxa"/>
            <w:shd w:val="clear" w:color="auto" w:fill="auto"/>
            <w:vAlign w:val="center"/>
          </w:tcPr>
          <w:p w14:paraId="01AE0B92">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数量</w:t>
            </w:r>
          </w:p>
        </w:tc>
        <w:tc>
          <w:tcPr>
            <w:tcW w:w="1770" w:type="dxa"/>
            <w:vAlign w:val="center"/>
          </w:tcPr>
          <w:p w14:paraId="22CB33B1">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单位</w:t>
            </w:r>
          </w:p>
        </w:tc>
        <w:tc>
          <w:tcPr>
            <w:tcW w:w="2407" w:type="dxa"/>
            <w:vAlign w:val="center"/>
          </w:tcPr>
          <w:p w14:paraId="0FBD935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总价（元）</w:t>
            </w:r>
          </w:p>
        </w:tc>
      </w:tr>
      <w:tr w14:paraId="7CBD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225C11D5">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ascii="宋体" w:hAnsi="宋体" w:eastAsia="宋体" w:cs="Times New Roman"/>
                <w:b w:val="0"/>
                <w:bCs/>
                <w:color w:val="000000"/>
                <w:kern w:val="0"/>
                <w:sz w:val="24"/>
                <w:szCs w:val="24"/>
                <w:lang w:val="en-US" w:eastAsia="zh-CN" w:bidi="ar-SA"/>
              </w:rPr>
              <w:t>ICU床旁探视系统</w:t>
            </w:r>
          </w:p>
        </w:tc>
        <w:tc>
          <w:tcPr>
            <w:tcW w:w="1410" w:type="dxa"/>
            <w:shd w:val="clear" w:color="auto" w:fill="auto"/>
            <w:vAlign w:val="center"/>
          </w:tcPr>
          <w:p w14:paraId="0C9F8B62">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1</w:t>
            </w:r>
          </w:p>
        </w:tc>
        <w:tc>
          <w:tcPr>
            <w:tcW w:w="1770" w:type="dxa"/>
            <w:vAlign w:val="center"/>
          </w:tcPr>
          <w:p w14:paraId="63799343">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套</w:t>
            </w:r>
          </w:p>
        </w:tc>
        <w:tc>
          <w:tcPr>
            <w:tcW w:w="2407" w:type="dxa"/>
            <w:vAlign w:val="center"/>
          </w:tcPr>
          <w:p w14:paraId="3364DB90">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7FD49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38EF96A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探视机器人</w:t>
            </w:r>
          </w:p>
        </w:tc>
        <w:tc>
          <w:tcPr>
            <w:tcW w:w="1410" w:type="dxa"/>
            <w:shd w:val="clear" w:color="auto" w:fill="auto"/>
            <w:vAlign w:val="center"/>
          </w:tcPr>
          <w:p w14:paraId="414B28DE">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1</w:t>
            </w:r>
          </w:p>
        </w:tc>
        <w:tc>
          <w:tcPr>
            <w:tcW w:w="1770" w:type="dxa"/>
            <w:vAlign w:val="center"/>
          </w:tcPr>
          <w:p w14:paraId="55ED78B4">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台</w:t>
            </w:r>
          </w:p>
        </w:tc>
        <w:tc>
          <w:tcPr>
            <w:tcW w:w="2407" w:type="dxa"/>
            <w:vAlign w:val="center"/>
          </w:tcPr>
          <w:p w14:paraId="5D8CB6CB">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27D77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05DA004B">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探视屏</w:t>
            </w:r>
          </w:p>
        </w:tc>
        <w:tc>
          <w:tcPr>
            <w:tcW w:w="1410" w:type="dxa"/>
            <w:shd w:val="clear" w:color="auto" w:fill="auto"/>
            <w:vAlign w:val="center"/>
          </w:tcPr>
          <w:p w14:paraId="2CA7FBED">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2</w:t>
            </w:r>
          </w:p>
        </w:tc>
        <w:tc>
          <w:tcPr>
            <w:tcW w:w="1770" w:type="dxa"/>
            <w:vAlign w:val="center"/>
          </w:tcPr>
          <w:p w14:paraId="720C910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台</w:t>
            </w:r>
          </w:p>
        </w:tc>
        <w:tc>
          <w:tcPr>
            <w:tcW w:w="2407" w:type="dxa"/>
            <w:vAlign w:val="center"/>
          </w:tcPr>
          <w:p w14:paraId="13084EC7">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1BE01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62AC25FA">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微软雅黑" w:hAnsi="微软雅黑" w:eastAsia="微软雅黑" w:cs="微软雅黑"/>
                <w:b/>
                <w:bCs/>
                <w:i w:val="0"/>
                <w:iCs w:val="0"/>
                <w:color w:val="000000"/>
                <w:kern w:val="0"/>
                <w:sz w:val="24"/>
                <w:szCs w:val="24"/>
                <w:u w:val="none"/>
                <w:lang w:val="en-US" w:eastAsia="zh-CN" w:bidi="ar"/>
              </w:rPr>
            </w:pPr>
            <w:r>
              <w:rPr>
                <w:rFonts w:hint="eastAsia" w:cs="Times New Roman"/>
                <w:b w:val="0"/>
                <w:bCs/>
                <w:color w:val="000000"/>
                <w:kern w:val="0"/>
                <w:sz w:val="24"/>
                <w:szCs w:val="24"/>
                <w:lang w:val="en-US" w:eastAsia="zh-CN" w:bidi="ar-SA"/>
              </w:rPr>
              <w:t>报道机</w:t>
            </w:r>
          </w:p>
        </w:tc>
        <w:tc>
          <w:tcPr>
            <w:tcW w:w="1410" w:type="dxa"/>
            <w:shd w:val="clear" w:color="auto" w:fill="auto"/>
            <w:vAlign w:val="center"/>
          </w:tcPr>
          <w:p w14:paraId="2525AF52">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1</w:t>
            </w:r>
          </w:p>
        </w:tc>
        <w:tc>
          <w:tcPr>
            <w:tcW w:w="1770" w:type="dxa"/>
            <w:vAlign w:val="center"/>
          </w:tcPr>
          <w:p w14:paraId="2D1E2CC4">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台</w:t>
            </w:r>
          </w:p>
        </w:tc>
        <w:tc>
          <w:tcPr>
            <w:tcW w:w="2407" w:type="dxa"/>
            <w:vAlign w:val="center"/>
          </w:tcPr>
          <w:p w14:paraId="4678949F">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35B3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85" w:type="dxa"/>
            <w:gridSpan w:val="3"/>
            <w:shd w:val="clear" w:color="auto" w:fill="auto"/>
            <w:vAlign w:val="center"/>
          </w:tcPr>
          <w:p w14:paraId="4C3E8E2B">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合计</w:t>
            </w:r>
          </w:p>
        </w:tc>
        <w:tc>
          <w:tcPr>
            <w:tcW w:w="2407" w:type="dxa"/>
            <w:vAlign w:val="center"/>
          </w:tcPr>
          <w:p w14:paraId="7288EE93">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bl>
    <w:p w14:paraId="61D85823">
      <w:pPr>
        <w:pStyle w:val="2"/>
        <w:widowControl/>
        <w:numPr>
          <w:ilvl w:val="0"/>
          <w:numId w:val="1"/>
        </w:numPr>
        <w:tabs>
          <w:tab w:val="left" w:pos="1043"/>
        </w:tabs>
        <w:topLinePunct w:val="0"/>
        <w:ind w:left="-420" w:leftChars="0" w:firstLine="482" w:firstLineChars="200"/>
      </w:pPr>
      <w:r>
        <w:t>投标文件要求</w:t>
      </w:r>
    </w:p>
    <w:p w14:paraId="0881EF5C">
      <w:pPr>
        <w:pStyle w:val="16"/>
        <w:widowControl/>
        <w:ind w:left="0" w:leftChars="0" w:firstLine="480" w:firstLineChars="200"/>
        <w:rPr>
          <w:b w:val="0"/>
          <w:color w:val="000000"/>
        </w:rPr>
      </w:pPr>
      <w:r>
        <w:rPr>
          <w:b w:val="0"/>
          <w:color w:val="000000"/>
        </w:rPr>
        <w:t>营业执照复印件（加盖公章）；</w:t>
      </w:r>
    </w:p>
    <w:p w14:paraId="52FEC52E">
      <w:pPr>
        <w:pStyle w:val="16"/>
        <w:widowControl/>
        <w:ind w:left="0" w:leftChars="0" w:firstLine="480" w:firstLineChars="200"/>
        <w:rPr>
          <w:b w:val="0"/>
          <w:color w:val="000000"/>
        </w:rPr>
      </w:pPr>
      <w:r>
        <w:rPr>
          <w:b w:val="0"/>
          <w:color w:val="000000"/>
        </w:rPr>
        <w:t>软件著作权证书、产品检测报告等相关资质文件；</w:t>
      </w:r>
    </w:p>
    <w:p w14:paraId="6F43DB00">
      <w:pPr>
        <w:pStyle w:val="16"/>
        <w:widowControl/>
        <w:ind w:left="0" w:leftChars="0" w:firstLine="480" w:firstLineChars="200"/>
        <w:rPr>
          <w:b w:val="0"/>
          <w:color w:val="000000"/>
        </w:rPr>
      </w:pPr>
      <w:r>
        <w:rPr>
          <w:b w:val="0"/>
          <w:color w:val="000000"/>
        </w:rPr>
        <w:t>售后服务承诺函（明确响应时间、服务内容、联系方式）；</w:t>
      </w:r>
    </w:p>
    <w:p w14:paraId="707E2B0B">
      <w:pPr>
        <w:pStyle w:val="16"/>
        <w:widowControl/>
        <w:ind w:left="0" w:leftChars="0" w:firstLine="480" w:firstLineChars="200"/>
        <w:rPr>
          <w:rFonts w:hint="eastAsia"/>
          <w:b w:val="0"/>
          <w:color w:val="000000"/>
          <w:lang w:val="en-US" w:eastAsia="zh-CN"/>
        </w:rPr>
      </w:pPr>
      <w:r>
        <w:rPr>
          <w:b w:val="0"/>
          <w:color w:val="000000"/>
        </w:rPr>
        <w:t>完整的报价清单及项目实施方案。</w:t>
      </w: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3310255</wp:posOffset>
              </wp:positionH>
              <wp:positionV relativeFrom="page">
                <wp:posOffset>9920605</wp:posOffset>
              </wp:positionV>
              <wp:extent cx="1068070" cy="154305"/>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1068070" cy="154305"/>
                      </a:xfrm>
                      <a:prstGeom prst="rect">
                        <a:avLst/>
                      </a:prstGeom>
                      <a:noFill/>
                      <a:ln>
                        <a:noFill/>
                      </a:ln>
                      <a:effectLst/>
                    </wps:spPr>
                    <wps:txbx>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wps:txbx>
                    <wps:bodyPr lIns="0" tIns="0" rIns="0" bIns="0" upright="1"/>
                  </wps:wsp>
                </a:graphicData>
              </a:graphic>
            </wp:anchor>
          </w:drawing>
        </mc:Choice>
        <mc:Fallback>
          <w:pict>
            <v:shape id="文本框 5" o:spid="_x0000_s1026" o:spt="202" type="#_x0000_t202" style="position:absolute;left:0pt;margin-left:260.65pt;margin-top:781.15pt;height:12.15pt;width:84.1pt;mso-position-horizontal-relative:page;mso-position-vertical-relative:page;z-index:-251653120;mso-width-relative:page;mso-height-relative:page;" filled="f" stroked="f" coordsize="21600,21600" o:gfxdata="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tNOhT2gAAAA0BAAAPAAAAAAAAAAEAIAAAACIAAABkcnMvZG93bnJldi54&#10;bWxQSwECFAAUAAAACACHTuJATmi2HL8BAACCAwAADgAAAAAAAAABACAAAAApAQAAZHJzL2Uyb0Rv&#10;Yy54bWxQSwUGAAAAAAYABgBZAQAAWgUAAAAA&#10;">
              <v:fill on="f" focussize="0,0"/>
              <v:stroke on="f"/>
              <v:imagedata o:title=""/>
              <o:lock v:ext="edit" aspectratio="f"/>
              <v:textbox inset="0mm,0mm,0mm,0mm">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19BDD"/>
    <w:multiLevelType w:val="singleLevel"/>
    <w:tmpl w:val="AAF19BDD"/>
    <w:lvl w:ilvl="0" w:tentative="0">
      <w:start w:val="1"/>
      <w:numFmt w:val="chineseCounting"/>
      <w:suff w:val="nothing"/>
      <w:lvlText w:val="%1、"/>
      <w:lvlJc w:val="left"/>
      <w:pPr>
        <w:ind w:left="-280" w:leftChars="0" w:firstLine="0" w:firstLineChars="0"/>
      </w:pPr>
      <w:rPr>
        <w:rFonts w:hint="eastAsia" w:ascii="宋体" w:hAnsi="宋体" w:eastAsia="宋体" w:cs="宋体"/>
        <w:sz w:val="24"/>
        <w:szCs w:val="24"/>
      </w:rPr>
    </w:lvl>
  </w:abstractNum>
  <w:abstractNum w:abstractNumId="1">
    <w:nsid w:val="D447340B"/>
    <w:multiLevelType w:val="singleLevel"/>
    <w:tmpl w:val="D447340B"/>
    <w:lvl w:ilvl="0" w:tentative="0">
      <w:start w:val="1"/>
      <w:numFmt w:val="decimal"/>
      <w:lvlText w:val="5.%1"/>
      <w:lvlJc w:val="left"/>
      <w:pPr>
        <w:tabs>
          <w:tab w:val="left" w:pos="210"/>
        </w:tabs>
        <w:ind w:left="0" w:firstLine="0"/>
      </w:pPr>
      <w:rPr>
        <w:rFonts w:hint="default"/>
      </w:rPr>
    </w:lvl>
  </w:abstractNum>
  <w:abstractNum w:abstractNumId="2">
    <w:nsid w:val="17C88FA9"/>
    <w:multiLevelType w:val="singleLevel"/>
    <w:tmpl w:val="17C88FA9"/>
    <w:lvl w:ilvl="0" w:tentative="0">
      <w:start w:val="1"/>
      <w:numFmt w:val="decimal"/>
      <w:lvlText w:val="%1."/>
      <w:lvlJc w:val="left"/>
      <w:pPr>
        <w:tabs>
          <w:tab w:val="left" w:pos="210"/>
        </w:tabs>
        <w:ind w:left="0" w:firstLine="480"/>
      </w:pPr>
      <w:rPr>
        <w:rFonts w:hint="default"/>
      </w:rPr>
    </w:lvl>
  </w:abstractNum>
  <w:abstractNum w:abstractNumId="3">
    <w:nsid w:val="640F90E0"/>
    <w:multiLevelType w:val="singleLevel"/>
    <w:tmpl w:val="640F90E0"/>
    <w:lvl w:ilvl="0" w:tentative="0">
      <w:start w:val="1"/>
      <w:numFmt w:val="decimal"/>
      <w:lvlText w:val="%1."/>
      <w:lvlJc w:val="left"/>
      <w:pPr>
        <w:tabs>
          <w:tab w:val="left" w:pos="312"/>
        </w:tabs>
      </w:pPr>
    </w:lvl>
  </w:abstractNum>
  <w:abstractNum w:abstractNumId="4">
    <w:nsid w:val="69686460"/>
    <w:multiLevelType w:val="singleLevel"/>
    <w:tmpl w:val="69686460"/>
    <w:lvl w:ilvl="0" w:tentative="0">
      <w:start w:val="1"/>
      <w:numFmt w:val="decimal"/>
      <w:lvlText w:val="4.%1"/>
      <w:lvlJc w:val="left"/>
      <w:pPr>
        <w:tabs>
          <w:tab w:val="left" w:pos="210"/>
        </w:tabs>
        <w:ind w:left="0" w:firstLine="0"/>
      </w:pPr>
      <w:rPr>
        <w:rFonts w:hint="default"/>
      </w:rPr>
    </w:lvl>
  </w:abstractNum>
  <w:abstractNum w:abstractNumId="5">
    <w:nsid w:val="779E6AE8"/>
    <w:multiLevelType w:val="singleLevel"/>
    <w:tmpl w:val="779E6AE8"/>
    <w:lvl w:ilvl="0" w:tentative="0">
      <w:start w:val="1"/>
      <w:numFmt w:val="decimal"/>
      <w:lvlText w:val="%1."/>
      <w:lvlJc w:val="left"/>
      <w:pPr>
        <w:tabs>
          <w:tab w:val="left" w:pos="312"/>
        </w:tabs>
      </w:pPr>
    </w:lvl>
  </w:abstractNum>
  <w:abstractNum w:abstractNumId="6">
    <w:nsid w:val="7A711CB2"/>
    <w:multiLevelType w:val="singleLevel"/>
    <w:tmpl w:val="7A711CB2"/>
    <w:lvl w:ilvl="0" w:tentative="0">
      <w:start w:val="1"/>
      <w:numFmt w:val="decimal"/>
      <w:lvlText w:val="3.%1"/>
      <w:lvlJc w:val="left"/>
      <w:pPr>
        <w:tabs>
          <w:tab w:val="left" w:pos="210"/>
        </w:tabs>
        <w:ind w:left="0" w:firstLine="0"/>
      </w:pPr>
      <w:rPr>
        <w:rFonts w:hint="default"/>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AC3331"/>
    <w:rsid w:val="0A0861E8"/>
    <w:rsid w:val="0A6F35B0"/>
    <w:rsid w:val="0A860446"/>
    <w:rsid w:val="0B8469CA"/>
    <w:rsid w:val="0B91417E"/>
    <w:rsid w:val="0BA92DF2"/>
    <w:rsid w:val="0BB85E5D"/>
    <w:rsid w:val="0BE96F8B"/>
    <w:rsid w:val="0C3923C8"/>
    <w:rsid w:val="0C5A6FE9"/>
    <w:rsid w:val="0CB7328E"/>
    <w:rsid w:val="0CEA5470"/>
    <w:rsid w:val="0CEB10EF"/>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FA7497"/>
    <w:rsid w:val="12011292"/>
    <w:rsid w:val="12691013"/>
    <w:rsid w:val="12FD339F"/>
    <w:rsid w:val="13E37621"/>
    <w:rsid w:val="14616552"/>
    <w:rsid w:val="14680271"/>
    <w:rsid w:val="158C3DA3"/>
    <w:rsid w:val="158F4E06"/>
    <w:rsid w:val="15A1201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39A6E40"/>
    <w:rsid w:val="239E2F81"/>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90224C2"/>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4B92BC2"/>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DDC0289"/>
    <w:rsid w:val="3E9E7CE5"/>
    <w:rsid w:val="3F911F87"/>
    <w:rsid w:val="40107F45"/>
    <w:rsid w:val="405E66F9"/>
    <w:rsid w:val="40DC2D46"/>
    <w:rsid w:val="40F26BD1"/>
    <w:rsid w:val="412344D1"/>
    <w:rsid w:val="421C3FB6"/>
    <w:rsid w:val="425A03C6"/>
    <w:rsid w:val="42C76996"/>
    <w:rsid w:val="4340181D"/>
    <w:rsid w:val="435218EE"/>
    <w:rsid w:val="446A2746"/>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244236"/>
    <w:rsid w:val="4F731DAE"/>
    <w:rsid w:val="4F7D7A12"/>
    <w:rsid w:val="4FD80B7D"/>
    <w:rsid w:val="51436C11"/>
    <w:rsid w:val="51613A6C"/>
    <w:rsid w:val="5180327A"/>
    <w:rsid w:val="519B5E83"/>
    <w:rsid w:val="525473B7"/>
    <w:rsid w:val="526861E8"/>
    <w:rsid w:val="529E1C09"/>
    <w:rsid w:val="52CD3260"/>
    <w:rsid w:val="532662BB"/>
    <w:rsid w:val="5343496B"/>
    <w:rsid w:val="54106B37"/>
    <w:rsid w:val="545270A8"/>
    <w:rsid w:val="54C012B5"/>
    <w:rsid w:val="552E23A6"/>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A276B0"/>
    <w:rsid w:val="5EB961C6"/>
    <w:rsid w:val="5ECB265D"/>
    <w:rsid w:val="5F320EFA"/>
    <w:rsid w:val="5F8417AB"/>
    <w:rsid w:val="5F884026"/>
    <w:rsid w:val="5FB36ADE"/>
    <w:rsid w:val="600F2399"/>
    <w:rsid w:val="60EA0849"/>
    <w:rsid w:val="61152F74"/>
    <w:rsid w:val="618408EC"/>
    <w:rsid w:val="62B333F3"/>
    <w:rsid w:val="62F158FB"/>
    <w:rsid w:val="63025BE8"/>
    <w:rsid w:val="63213186"/>
    <w:rsid w:val="636D44E0"/>
    <w:rsid w:val="637157A6"/>
    <w:rsid w:val="638617BF"/>
    <w:rsid w:val="63D678E5"/>
    <w:rsid w:val="643D7E05"/>
    <w:rsid w:val="6478146A"/>
    <w:rsid w:val="64F4793D"/>
    <w:rsid w:val="653463FD"/>
    <w:rsid w:val="66CB4B3F"/>
    <w:rsid w:val="677A0E7C"/>
    <w:rsid w:val="67820B45"/>
    <w:rsid w:val="67F539CF"/>
    <w:rsid w:val="684F2DC7"/>
    <w:rsid w:val="6884793A"/>
    <w:rsid w:val="68E1689C"/>
    <w:rsid w:val="69862E29"/>
    <w:rsid w:val="698E07D2"/>
    <w:rsid w:val="69C328FF"/>
    <w:rsid w:val="6A304FBD"/>
    <w:rsid w:val="6A815C41"/>
    <w:rsid w:val="6AA82A7F"/>
    <w:rsid w:val="6AF30805"/>
    <w:rsid w:val="6B1D7779"/>
    <w:rsid w:val="6BBD0EFB"/>
    <w:rsid w:val="6BC71DE1"/>
    <w:rsid w:val="6BD6512D"/>
    <w:rsid w:val="6BDD37F1"/>
    <w:rsid w:val="6BF31AE0"/>
    <w:rsid w:val="6C1D3545"/>
    <w:rsid w:val="6C6D2921"/>
    <w:rsid w:val="6CF52916"/>
    <w:rsid w:val="6D897A64"/>
    <w:rsid w:val="6D946650"/>
    <w:rsid w:val="6DDE1325"/>
    <w:rsid w:val="6DE96BA6"/>
    <w:rsid w:val="6EE159EF"/>
    <w:rsid w:val="6EE55869"/>
    <w:rsid w:val="6EEA254A"/>
    <w:rsid w:val="6EF632D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link w:val="44"/>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5">
    <w:name w:val="heading 3"/>
    <w:next w:val="1"/>
    <w:link w:val="43"/>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6">
    <w:name w:val="heading 4"/>
    <w:next w:val="1"/>
    <w:qFormat/>
    <w:uiPriority w:val="1"/>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7">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8">
    <w:name w:val="heading 6"/>
    <w:next w:val="1"/>
    <w:qFormat/>
    <w:uiPriority w:val="1"/>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9">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0">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1">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12">
    <w:name w:val="table of authorities"/>
    <w:basedOn w:val="1"/>
    <w:next w:val="1"/>
    <w:qFormat/>
    <w:uiPriority w:val="99"/>
    <w:pPr>
      <w:ind w:left="420" w:leftChars="200"/>
    </w:pPr>
  </w:style>
  <w:style w:type="paragraph" w:styleId="13">
    <w:name w:val="Document Map"/>
    <w:basedOn w:val="1"/>
    <w:link w:val="46"/>
    <w:qFormat/>
    <w:uiPriority w:val="0"/>
    <w:rPr>
      <w:rFonts w:ascii="宋体" w:eastAsia="宋体"/>
      <w:sz w:val="18"/>
      <w:szCs w:val="18"/>
    </w:rPr>
  </w:style>
  <w:style w:type="paragraph" w:styleId="14">
    <w:name w:val="annotation text"/>
    <w:basedOn w:val="1"/>
    <w:qFormat/>
    <w:uiPriority w:val="0"/>
    <w:pPr>
      <w:jc w:val="left"/>
    </w:pPr>
  </w:style>
  <w:style w:type="paragraph" w:styleId="15">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6">
    <w:name w:val="Body Text"/>
    <w:qFormat/>
    <w:uiPriority w:val="1"/>
    <w:pPr>
      <w:widowControl w:val="0"/>
      <w:spacing w:after="120" w:afterAutospacing="0" w:line="360" w:lineRule="auto"/>
      <w:ind w:firstLine="420" w:firstLineChars="200"/>
    </w:pPr>
    <w:rPr>
      <w:rFonts w:ascii="Times New Roman" w:hAnsi="Times New Roman" w:eastAsia="宋体" w:cs="Times New Roman"/>
      <w:sz w:val="24"/>
    </w:rPr>
  </w:style>
  <w:style w:type="paragraph" w:styleId="17">
    <w:name w:val="Body Text Indent"/>
    <w:basedOn w:val="1"/>
    <w:next w:val="1"/>
    <w:qFormat/>
    <w:uiPriority w:val="0"/>
    <w:pPr>
      <w:ind w:firstLine="540"/>
    </w:pPr>
    <w:rPr>
      <w:rFonts w:ascii="宋体"/>
      <w:sz w:val="28"/>
      <w:szCs w:val="20"/>
    </w:rPr>
  </w:style>
  <w:style w:type="paragraph" w:styleId="18">
    <w:name w:val="Plain Text"/>
    <w:basedOn w:val="1"/>
    <w:qFormat/>
    <w:uiPriority w:val="0"/>
    <w:rPr>
      <w:rFonts w:ascii="宋体" w:hAnsi="Courier New"/>
    </w:rPr>
  </w:style>
  <w:style w:type="paragraph" w:styleId="19">
    <w:name w:val="Balloon Text"/>
    <w:basedOn w:val="1"/>
    <w:link w:val="88"/>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99"/>
    <w:pPr>
      <w:spacing w:beforeAutospacing="1" w:afterAutospacing="1"/>
      <w:jc w:val="left"/>
    </w:pPr>
    <w:rPr>
      <w:rFonts w:cs="Times New Roman"/>
      <w:kern w:val="0"/>
      <w:sz w:val="24"/>
    </w:rPr>
  </w:style>
  <w:style w:type="paragraph" w:styleId="25">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6">
    <w:name w:val="Body Text First Indent 2"/>
    <w:basedOn w:val="17"/>
    <w:qFormat/>
    <w:uiPriority w:val="0"/>
    <w:pPr>
      <w:spacing w:after="120"/>
      <w:ind w:left="420" w:firstLine="420"/>
    </w:pPr>
    <w:rPr>
      <w:rFonts w:ascii="Times New Roman"/>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qFormat/>
    <w:uiPriority w:val="0"/>
    <w:rPr>
      <w:color w:val="800080"/>
      <w:u w:val="none"/>
    </w:rPr>
  </w:style>
  <w:style w:type="character" w:styleId="32">
    <w:name w:val="Emphasis"/>
    <w:basedOn w:val="29"/>
    <w:qFormat/>
    <w:uiPriority w:val="20"/>
    <w:rPr>
      <w:i/>
      <w:iCs/>
    </w:rPr>
  </w:style>
  <w:style w:type="character" w:styleId="33">
    <w:name w:val="HTML Definition"/>
    <w:basedOn w:val="29"/>
    <w:qFormat/>
    <w:uiPriority w:val="0"/>
  </w:style>
  <w:style w:type="character" w:styleId="34">
    <w:name w:val="HTML Typewriter"/>
    <w:basedOn w:val="29"/>
    <w:qFormat/>
    <w:uiPriority w:val="0"/>
    <w:rPr>
      <w:rFonts w:hint="default"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basedOn w:val="29"/>
    <w:qFormat/>
    <w:uiPriority w:val="0"/>
    <w:rPr>
      <w:color w:val="0000FF"/>
      <w:u w:val="non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ascii="monospace" w:hAnsi="monospace" w:eastAsia="monospace" w:cs="monospace"/>
    </w:rPr>
  </w:style>
  <w:style w:type="character" w:customStyle="1" w:styleId="42">
    <w:name w:val="fontstyle01"/>
    <w:basedOn w:val="29"/>
    <w:qFormat/>
    <w:uiPriority w:val="0"/>
    <w:rPr>
      <w:rFonts w:hint="eastAsia" w:ascii="仿宋_GB2312" w:eastAsia="仿宋_GB2312"/>
      <w:color w:val="000000"/>
      <w:sz w:val="22"/>
      <w:szCs w:val="22"/>
    </w:rPr>
  </w:style>
  <w:style w:type="character" w:customStyle="1" w:styleId="43">
    <w:name w:val="标题 3 Char"/>
    <w:basedOn w:val="29"/>
    <w:link w:val="5"/>
    <w:qFormat/>
    <w:uiPriority w:val="9"/>
    <w:rPr>
      <w:rFonts w:ascii="宋体" w:hAnsi="宋体" w:cs="宋体"/>
      <w:b/>
      <w:bCs/>
      <w:sz w:val="27"/>
      <w:szCs w:val="27"/>
    </w:rPr>
  </w:style>
  <w:style w:type="character" w:customStyle="1" w:styleId="44">
    <w:name w:val="标题 2 Char"/>
    <w:basedOn w:val="29"/>
    <w:link w:val="4"/>
    <w:semiHidden/>
    <w:qFormat/>
    <w:uiPriority w:val="0"/>
    <w:rPr>
      <w:rFonts w:asciiTheme="majorHAnsi" w:hAnsiTheme="majorHAnsi" w:eastAsiaTheme="majorEastAsia" w:cstheme="majorBidi"/>
      <w:b/>
      <w:bCs/>
      <w:kern w:val="2"/>
      <w:sz w:val="32"/>
      <w:szCs w:val="32"/>
    </w:rPr>
  </w:style>
  <w:style w:type="character" w:customStyle="1" w:styleId="45">
    <w:name w:val="editinput2"/>
    <w:basedOn w:val="29"/>
    <w:qFormat/>
    <w:uiPriority w:val="0"/>
  </w:style>
  <w:style w:type="character" w:customStyle="1" w:styleId="46">
    <w:name w:val="文档结构图 Char"/>
    <w:basedOn w:val="29"/>
    <w:link w:val="13"/>
    <w:qFormat/>
    <w:uiPriority w:val="0"/>
    <w:rPr>
      <w:rFonts w:ascii="宋体" w:hAnsiTheme="minorHAnsi" w:cstheme="minorBidi"/>
      <w:kern w:val="2"/>
      <w:sz w:val="18"/>
      <w:szCs w:val="18"/>
    </w:rPr>
  </w:style>
  <w:style w:type="paragraph" w:styleId="47">
    <w:name w:val="List Paragraph"/>
    <w:basedOn w:val="1"/>
    <w:qFormat/>
    <w:uiPriority w:val="99"/>
    <w:pPr>
      <w:ind w:left="1260" w:firstLine="479"/>
    </w:pPr>
  </w:style>
  <w:style w:type="paragraph" w:customStyle="1" w:styleId="48">
    <w:name w:val="Table Paragraph"/>
    <w:basedOn w:val="1"/>
    <w:qFormat/>
    <w:uiPriority w:val="1"/>
  </w:style>
  <w:style w:type="character" w:customStyle="1" w:styleId="49">
    <w:name w:val="first-child"/>
    <w:basedOn w:val="29"/>
    <w:qFormat/>
    <w:uiPriority w:val="0"/>
  </w:style>
  <w:style w:type="character" w:customStyle="1" w:styleId="50">
    <w:name w:val="layui-layer-tabnow"/>
    <w:basedOn w:val="29"/>
    <w:qFormat/>
    <w:uiPriority w:val="0"/>
    <w:rPr>
      <w:bdr w:val="single" w:color="CCCCCC" w:sz="6" w:space="0"/>
      <w:shd w:val="clear" w:color="auto" w:fill="FFFFFF"/>
    </w:rPr>
  </w:style>
  <w:style w:type="paragraph" w:customStyle="1" w:styleId="51">
    <w:name w:val="列出段落1"/>
    <w:basedOn w:val="1"/>
    <w:qFormat/>
    <w:uiPriority w:val="0"/>
    <w:pPr>
      <w:ind w:firstLine="420" w:firstLineChars="200"/>
    </w:pPr>
    <w:rPr>
      <w:rFonts w:ascii="Calibri" w:hAnsi="Calibri"/>
      <w:szCs w:val="22"/>
    </w:rPr>
  </w:style>
  <w:style w:type="paragraph" w:customStyle="1" w:styleId="52">
    <w:name w:val="列表段落1"/>
    <w:basedOn w:val="1"/>
    <w:qFormat/>
    <w:uiPriority w:val="34"/>
    <w:pPr>
      <w:ind w:firstLine="420" w:firstLineChars="200"/>
    </w:pPr>
  </w:style>
  <w:style w:type="character" w:customStyle="1" w:styleId="53">
    <w:name w:val="prev"/>
    <w:basedOn w:val="29"/>
    <w:qFormat/>
    <w:uiPriority w:val="0"/>
    <w:rPr>
      <w:rFonts w:ascii="微软雅黑" w:hAnsi="微软雅黑" w:eastAsia="微软雅黑" w:cs="微软雅黑"/>
      <w:sz w:val="21"/>
      <w:szCs w:val="21"/>
    </w:rPr>
  </w:style>
  <w:style w:type="character" w:customStyle="1" w:styleId="54">
    <w:name w:val="prev1"/>
    <w:basedOn w:val="29"/>
    <w:qFormat/>
    <w:uiPriority w:val="0"/>
    <w:rPr>
      <w:color w:val="888888"/>
    </w:rPr>
  </w:style>
  <w:style w:type="character" w:customStyle="1" w:styleId="55">
    <w:name w:val="redfilefwwh"/>
    <w:basedOn w:val="29"/>
    <w:qFormat/>
    <w:uiPriority w:val="0"/>
    <w:rPr>
      <w:color w:val="BA2636"/>
      <w:sz w:val="18"/>
      <w:szCs w:val="18"/>
    </w:rPr>
  </w:style>
  <w:style w:type="character" w:customStyle="1" w:styleId="56">
    <w:name w:val="qxdate"/>
    <w:basedOn w:val="29"/>
    <w:qFormat/>
    <w:uiPriority w:val="0"/>
    <w:rPr>
      <w:color w:val="333333"/>
      <w:sz w:val="18"/>
      <w:szCs w:val="18"/>
    </w:rPr>
  </w:style>
  <w:style w:type="character" w:customStyle="1" w:styleId="57">
    <w:name w:val="redfilenumber"/>
    <w:basedOn w:val="29"/>
    <w:qFormat/>
    <w:uiPriority w:val="0"/>
    <w:rPr>
      <w:color w:val="BA2636"/>
      <w:sz w:val="18"/>
      <w:szCs w:val="18"/>
    </w:rPr>
  </w:style>
  <w:style w:type="character" w:customStyle="1" w:styleId="58">
    <w:name w:val="displayarti"/>
    <w:basedOn w:val="29"/>
    <w:qFormat/>
    <w:uiPriority w:val="0"/>
    <w:rPr>
      <w:color w:val="FFFFFF"/>
      <w:shd w:val="clear" w:color="auto" w:fill="A00000"/>
    </w:rPr>
  </w:style>
  <w:style w:type="character" w:customStyle="1" w:styleId="59">
    <w:name w:val="next"/>
    <w:basedOn w:val="29"/>
    <w:qFormat/>
    <w:uiPriority w:val="0"/>
    <w:rPr>
      <w:rFonts w:hint="eastAsia" w:ascii="微软雅黑" w:hAnsi="微软雅黑" w:eastAsia="微软雅黑" w:cs="微软雅黑"/>
      <w:sz w:val="21"/>
      <w:szCs w:val="21"/>
    </w:rPr>
  </w:style>
  <w:style w:type="character" w:customStyle="1" w:styleId="60">
    <w:name w:val="next1"/>
    <w:basedOn w:val="29"/>
    <w:qFormat/>
    <w:uiPriority w:val="0"/>
    <w:rPr>
      <w:color w:val="888888"/>
    </w:rPr>
  </w:style>
  <w:style w:type="character" w:customStyle="1" w:styleId="61">
    <w:name w:val="cfdate"/>
    <w:basedOn w:val="29"/>
    <w:qFormat/>
    <w:uiPriority w:val="0"/>
    <w:rPr>
      <w:color w:val="333333"/>
      <w:sz w:val="18"/>
      <w:szCs w:val="18"/>
    </w:rPr>
  </w:style>
  <w:style w:type="character" w:customStyle="1" w:styleId="62">
    <w:name w:val="gjfg"/>
    <w:basedOn w:val="29"/>
    <w:qFormat/>
    <w:uiPriority w:val="0"/>
  </w:style>
  <w:style w:type="character" w:customStyle="1" w:styleId="63">
    <w:name w:val="index-module_large_1mscr1"/>
    <w:basedOn w:val="29"/>
    <w:qFormat/>
    <w:uiPriority w:val="0"/>
  </w:style>
  <w:style w:type="paragraph" w:customStyle="1" w:styleId="64">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65">
    <w:name w:val="fontborder"/>
    <w:basedOn w:val="29"/>
    <w:qFormat/>
    <w:uiPriority w:val="0"/>
    <w:rPr>
      <w:bdr w:val="single" w:color="000000" w:sz="6" w:space="0"/>
    </w:rPr>
  </w:style>
  <w:style w:type="character" w:customStyle="1" w:styleId="66">
    <w:name w:val="fontstrikethrough"/>
    <w:basedOn w:val="29"/>
    <w:qFormat/>
    <w:uiPriority w:val="0"/>
    <w:rPr>
      <w:strike/>
    </w:rPr>
  </w:style>
  <w:style w:type="character" w:customStyle="1" w:styleId="67">
    <w:name w:val="first-child9"/>
    <w:basedOn w:val="29"/>
    <w:qFormat/>
    <w:uiPriority w:val="0"/>
  </w:style>
  <w:style w:type="character" w:customStyle="1" w:styleId="68">
    <w:name w:val="layui-this"/>
    <w:basedOn w:val="29"/>
    <w:qFormat/>
    <w:uiPriority w:val="0"/>
    <w:rPr>
      <w:bdr w:val="single" w:color="EEEEEE" w:sz="6" w:space="0"/>
      <w:shd w:val="clear" w:color="auto" w:fill="FFFFFF"/>
    </w:rPr>
  </w:style>
  <w:style w:type="character" w:customStyle="1" w:styleId="69">
    <w:name w:val="hover56"/>
    <w:basedOn w:val="29"/>
    <w:qFormat/>
    <w:uiPriority w:val="0"/>
    <w:rPr>
      <w:color w:val="FFFFFF"/>
    </w:rPr>
  </w:style>
  <w:style w:type="character" w:customStyle="1" w:styleId="70">
    <w:name w:val="hover57"/>
    <w:basedOn w:val="29"/>
    <w:qFormat/>
    <w:uiPriority w:val="0"/>
    <w:rPr>
      <w:color w:val="FFFFFF"/>
      <w:shd w:val="clear" w:color="auto" w:fill="FF0000"/>
    </w:rPr>
  </w:style>
  <w:style w:type="character" w:customStyle="1" w:styleId="71">
    <w:name w:val="c_span2"/>
    <w:basedOn w:val="29"/>
    <w:qFormat/>
    <w:uiPriority w:val="0"/>
  </w:style>
  <w:style w:type="character" w:customStyle="1" w:styleId="72">
    <w:name w:val="time8"/>
    <w:basedOn w:val="29"/>
    <w:qFormat/>
    <w:uiPriority w:val="0"/>
  </w:style>
  <w:style w:type="character" w:customStyle="1" w:styleId="73">
    <w:name w:val="hover27"/>
    <w:basedOn w:val="29"/>
    <w:qFormat/>
    <w:uiPriority w:val="0"/>
  </w:style>
  <w:style w:type="character" w:customStyle="1" w:styleId="74">
    <w:name w:val="hover28"/>
    <w:basedOn w:val="29"/>
    <w:qFormat/>
    <w:uiPriority w:val="0"/>
    <w:rPr>
      <w:color w:val="315EFB"/>
    </w:rPr>
  </w:style>
  <w:style w:type="character" w:customStyle="1" w:styleId="75">
    <w:name w:val="c-icon32"/>
    <w:basedOn w:val="29"/>
    <w:qFormat/>
    <w:uiPriority w:val="0"/>
  </w:style>
  <w:style w:type="character" w:customStyle="1" w:styleId="76">
    <w:name w:val="c-icon30"/>
    <w:basedOn w:val="29"/>
    <w:qFormat/>
    <w:uiPriority w:val="0"/>
  </w:style>
  <w:style w:type="character" w:customStyle="1" w:styleId="77">
    <w:name w:val="hover25"/>
    <w:basedOn w:val="29"/>
    <w:qFormat/>
    <w:uiPriority w:val="0"/>
    <w:rPr>
      <w:color w:val="315EFB"/>
    </w:rPr>
  </w:style>
  <w:style w:type="character" w:customStyle="1" w:styleId="78">
    <w:name w:val="hover26"/>
    <w:basedOn w:val="29"/>
    <w:qFormat/>
    <w:uiPriority w:val="0"/>
  </w:style>
  <w:style w:type="character" w:customStyle="1" w:styleId="79">
    <w:name w:val="content-right_8zs401"/>
    <w:basedOn w:val="29"/>
    <w:qFormat/>
    <w:uiPriority w:val="0"/>
  </w:style>
  <w:style w:type="character" w:customStyle="1" w:styleId="80">
    <w:name w:val="hover"/>
    <w:basedOn w:val="29"/>
    <w:qFormat/>
    <w:uiPriority w:val="0"/>
  </w:style>
  <w:style w:type="character" w:customStyle="1" w:styleId="81">
    <w:name w:val="hover1"/>
    <w:basedOn w:val="29"/>
    <w:qFormat/>
    <w:uiPriority w:val="0"/>
    <w:rPr>
      <w:color w:val="315EFB"/>
    </w:rPr>
  </w:style>
  <w:style w:type="character" w:customStyle="1" w:styleId="82">
    <w:name w:val="c-icon"/>
    <w:basedOn w:val="29"/>
    <w:qFormat/>
    <w:uiPriority w:val="0"/>
  </w:style>
  <w:style w:type="paragraph" w:customStyle="1" w:styleId="83">
    <w:name w:val="mt2"/>
    <w:basedOn w:val="1"/>
    <w:qFormat/>
    <w:uiPriority w:val="0"/>
    <w:pPr>
      <w:spacing w:before="300"/>
      <w:jc w:val="left"/>
    </w:pPr>
    <w:rPr>
      <w:rFonts w:cs="Times New Roman"/>
      <w:kern w:val="0"/>
    </w:rPr>
  </w:style>
  <w:style w:type="character" w:customStyle="1" w:styleId="84">
    <w:name w:val="bg"/>
    <w:basedOn w:val="29"/>
    <w:qFormat/>
    <w:uiPriority w:val="0"/>
  </w:style>
  <w:style w:type="character" w:customStyle="1" w:styleId="85">
    <w:name w:val="mt21"/>
    <w:basedOn w:val="29"/>
    <w:qFormat/>
    <w:uiPriority w:val="0"/>
  </w:style>
  <w:style w:type="character" w:customStyle="1" w:styleId="86">
    <w:name w:val="hover3"/>
    <w:basedOn w:val="29"/>
    <w:qFormat/>
    <w:uiPriority w:val="0"/>
    <w:rPr>
      <w:color w:val="315EFB"/>
    </w:rPr>
  </w:style>
  <w:style w:type="character" w:customStyle="1" w:styleId="87">
    <w:name w:val="index-module_accountauthentication_3bwix"/>
    <w:basedOn w:val="29"/>
    <w:qFormat/>
    <w:uiPriority w:val="0"/>
  </w:style>
  <w:style w:type="character" w:customStyle="1" w:styleId="88">
    <w:name w:val="批注框文本 Char"/>
    <w:basedOn w:val="29"/>
    <w:link w:val="19"/>
    <w:qFormat/>
    <w:uiPriority w:val="0"/>
    <w:rPr>
      <w:rFonts w:asciiTheme="minorHAnsi" w:hAnsiTheme="minorHAnsi" w:eastAsiaTheme="minorEastAsia" w:cstheme="minorBidi"/>
      <w:kern w:val="2"/>
      <w:sz w:val="18"/>
      <w:szCs w:val="18"/>
    </w:rPr>
  </w:style>
  <w:style w:type="paragraph" w:customStyle="1" w:styleId="89">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0">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1">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2">
    <w:name w:val="Table Text"/>
    <w:basedOn w:val="1"/>
    <w:semiHidden/>
    <w:qFormat/>
    <w:uiPriority w:val="0"/>
    <w:rPr>
      <w:rFonts w:ascii="仿宋" w:hAnsi="仿宋" w:eastAsia="仿宋" w:cs="仿宋"/>
      <w:sz w:val="24"/>
      <w:szCs w:val="24"/>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95">
    <w:name w:val="font61"/>
    <w:basedOn w:val="29"/>
    <w:qFormat/>
    <w:uiPriority w:val="0"/>
    <w:rPr>
      <w:rFonts w:hint="eastAsia" w:ascii="宋体" w:hAnsi="宋体" w:eastAsia="宋体" w:cs="宋体"/>
      <w:color w:val="000000"/>
      <w:sz w:val="22"/>
      <w:szCs w:val="22"/>
      <w:u w:val="none"/>
    </w:rPr>
  </w:style>
  <w:style w:type="character" w:customStyle="1" w:styleId="96">
    <w:name w:val="font5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8</Pages>
  <Words>1410</Words>
  <Characters>1613</Characters>
  <Lines>111</Lines>
  <Paragraphs>31</Paragraphs>
  <TotalTime>1</TotalTime>
  <ScaleCrop>false</ScaleCrop>
  <LinksUpToDate>false</LinksUpToDate>
  <CharactersWithSpaces>1665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2025-12-05T06:56:14Z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9ED2922C0F1D4A13B067277AFA9D19AB_13</vt:lpwstr>
  </property>
  <property fmtid="{D5CDD505-2E9C-101B-9397-08002B2CF9AE}" pid="4" name="KSOTemplateDocerSaveRecord">
    <vt:lpwstr>eyJoZGlkIjoiMDU4YmE0MzJhNmYyMTcxM2YyYjRmZTk4NWM2ZjY3OTYiLCJ1c2VySWQiOiIzODMxODQ3OTYifQ==</vt:lpwstr>
  </property>
</Properties>
</file>