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20"/>
        <w:spacing w:line="360" w:lineRule="auto"/>
        <w:rPr>
          <w:b/>
          <w:bCs/>
          <w:sz w:val="72"/>
          <w:szCs w:val="144"/>
        </w:rPr>
      </w:pPr>
    </w:p>
    <w:p w14:paraId="2193F328">
      <w:pPr>
        <w:spacing w:line="360" w:lineRule="auto"/>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b/>
          <w:bCs/>
          <w:sz w:val="72"/>
          <w:szCs w:val="72"/>
          <w:lang w:val="en-US" w:eastAsia="zh-CN"/>
        </w:rPr>
        <w:t>采购需求文件</w:t>
      </w:r>
    </w:p>
    <w:p w14:paraId="2E4FE057">
      <w:pPr>
        <w:spacing w:line="360" w:lineRule="auto"/>
      </w:pPr>
    </w:p>
    <w:p w14:paraId="119F580C">
      <w:pPr>
        <w:pStyle w:val="12"/>
        <w:spacing w:before="120" w:line="360" w:lineRule="auto"/>
        <w:jc w:val="both"/>
        <w:rPr>
          <w:rFonts w:hint="default" w:ascii="微软雅黑" w:hAnsi="微软雅黑" w:eastAsia="微软雅黑" w:cs="微软雅黑"/>
          <w:b/>
          <w:bCs/>
          <w:spacing w:val="3"/>
          <w:position w:val="-1"/>
          <w:sz w:val="28"/>
          <w:szCs w:val="28"/>
          <w:lang w:val="en-US" w:eastAsia="zh-CN"/>
        </w:rPr>
      </w:pPr>
      <w:r>
        <w:rPr>
          <w:rFonts w:hint="eastAsia" w:ascii="微软雅黑" w:hAnsi="微软雅黑" w:eastAsia="微软雅黑" w:cs="微软雅黑"/>
          <w:b/>
          <w:bCs/>
          <w:spacing w:val="3"/>
          <w:position w:val="-1"/>
          <w:sz w:val="28"/>
          <w:szCs w:val="28"/>
          <w:lang w:val="en-US" w:eastAsia="zh-CN"/>
        </w:rPr>
        <w:t xml:space="preserve">                     </w:t>
      </w:r>
    </w:p>
    <w:p w14:paraId="4A007372">
      <w:pPr>
        <w:pStyle w:val="12"/>
        <w:spacing w:before="120" w:line="360" w:lineRule="auto"/>
        <w:jc w:val="both"/>
        <w:rPr>
          <w:rFonts w:hint="eastAsia" w:ascii="微软雅黑" w:hAnsi="微软雅黑" w:eastAsia="微软雅黑" w:cs="微软雅黑"/>
          <w:b/>
          <w:bCs/>
          <w:spacing w:val="3"/>
          <w:position w:val="-1"/>
          <w:sz w:val="28"/>
          <w:szCs w:val="28"/>
          <w:lang w:val="en-US" w:eastAsia="zh-CN"/>
        </w:rPr>
      </w:pPr>
    </w:p>
    <w:p w14:paraId="261D3C37">
      <w:pPr>
        <w:pStyle w:val="12"/>
        <w:spacing w:before="120" w:line="360" w:lineRule="auto"/>
        <w:ind w:left="0" w:leftChars="0" w:firstLine="417" w:firstLineChars="128"/>
        <w:jc w:val="both"/>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lang w:val="en-US" w:eastAsia="zh-CN"/>
        </w:rPr>
        <w:t>调查</w:t>
      </w:r>
      <w:r>
        <w:rPr>
          <w:rFonts w:hint="eastAsia" w:ascii="微软雅黑" w:hAnsi="微软雅黑" w:eastAsia="微软雅黑" w:cs="微软雅黑"/>
          <w:b/>
          <w:bCs/>
          <w:spacing w:val="3"/>
          <w:position w:val="-1"/>
          <w:sz w:val="32"/>
          <w:szCs w:val="32"/>
        </w:rPr>
        <w:t>方式</w:t>
      </w:r>
      <w:r>
        <w:rPr>
          <w:rFonts w:hint="eastAsia" w:ascii="微软雅黑" w:hAnsi="微软雅黑" w:eastAsia="微软雅黑" w:cs="微软雅黑"/>
          <w:b/>
          <w:bCs/>
          <w:spacing w:val="-8"/>
          <w:position w:val="-1"/>
          <w:sz w:val="32"/>
          <w:szCs w:val="32"/>
        </w:rPr>
        <w:t xml:space="preserve"> </w:t>
      </w:r>
      <w:r>
        <w:rPr>
          <w:rFonts w:hint="eastAsia" w:ascii="微软雅黑" w:hAnsi="微软雅黑" w:eastAsia="微软雅黑" w:cs="微软雅黑"/>
          <w:b/>
          <w:bCs/>
          <w:spacing w:val="-8"/>
          <w:position w:val="-1"/>
          <w:sz w:val="32"/>
          <w:szCs w:val="32"/>
          <w:lang w:eastAsia="zh-CN"/>
        </w:rPr>
        <w:t>：</w:t>
      </w:r>
      <w:r>
        <w:rPr>
          <w:rFonts w:hint="eastAsia" w:ascii="微软雅黑" w:hAnsi="微软雅黑" w:eastAsia="微软雅黑" w:cs="微软雅黑"/>
          <w:b/>
          <w:bCs/>
          <w:spacing w:val="-8"/>
          <w:position w:val="-1"/>
          <w:sz w:val="32"/>
          <w:szCs w:val="32"/>
          <w:lang w:val="en-US" w:eastAsia="zh-CN"/>
        </w:rPr>
        <w:t xml:space="preserve">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咨询</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论证</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市场征集</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12"/>
        <w:spacing w:before="88" w:line="360" w:lineRule="auto"/>
        <w:jc w:val="both"/>
        <w:rPr>
          <w:rFonts w:hint="eastAsia" w:ascii="微软雅黑" w:hAnsi="微软雅黑" w:eastAsia="微软雅黑" w:cs="微软雅黑"/>
          <w:b/>
          <w:bCs/>
          <w:position w:val="-1"/>
          <w:sz w:val="32"/>
          <w:szCs w:val="32"/>
        </w:rPr>
      </w:pPr>
    </w:p>
    <w:p w14:paraId="4A98CA67">
      <w:pPr>
        <w:pStyle w:val="12"/>
        <w:spacing w:before="88" w:line="360" w:lineRule="auto"/>
        <w:ind w:left="0" w:leftChars="0" w:firstLine="419" w:firstLineChars="131"/>
        <w:jc w:val="both"/>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w:t>
      </w:r>
      <w:r>
        <w:rPr>
          <w:rFonts w:hint="eastAsia" w:ascii="微软雅黑" w:hAnsi="微软雅黑" w:eastAsia="微软雅黑" w:cs="微软雅黑"/>
          <w:b/>
          <w:bCs/>
          <w:position w:val="-1"/>
          <w:sz w:val="32"/>
          <w:szCs w:val="32"/>
          <w:lang w:eastAsia="zh-CN"/>
        </w:rPr>
        <w:t>：</w:t>
      </w:r>
      <w:r>
        <w:rPr>
          <w:rFonts w:hint="eastAsia" w:ascii="微软雅黑" w:hAnsi="微软雅黑" w:eastAsia="微软雅黑" w:cs="微软雅黑"/>
          <w:b/>
          <w:bCs/>
          <w:position w:val="-1"/>
          <w:sz w:val="32"/>
          <w:szCs w:val="32"/>
          <w:lang w:val="en-US" w:eastAsia="zh-CN"/>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其他：</w:t>
      </w:r>
    </w:p>
    <w:p w14:paraId="4180C65B">
      <w:pPr>
        <w:pStyle w:val="12"/>
        <w:spacing w:before="261" w:line="360" w:lineRule="auto"/>
        <w:ind w:left="40"/>
        <w:rPr>
          <w:rFonts w:hint="eastAsia" w:ascii="微软雅黑" w:hAnsi="微软雅黑" w:eastAsia="微软雅黑" w:cs="微软雅黑"/>
          <w:b/>
          <w:bCs/>
          <w:spacing w:val="-2"/>
          <w:sz w:val="32"/>
          <w:szCs w:val="32"/>
        </w:rPr>
      </w:pPr>
    </w:p>
    <w:p w14:paraId="55BB4694">
      <w:pPr>
        <w:pStyle w:val="12"/>
        <w:spacing w:before="261" w:line="360" w:lineRule="auto"/>
        <w:ind w:left="40" w:leftChars="0" w:firstLine="379" w:firstLineChars="120"/>
        <w:rPr>
          <w:rFonts w:hint="eastAsia" w:ascii="微软雅黑" w:hAnsi="微软雅黑" w:eastAsia="微软雅黑" w:cs="微软雅黑"/>
          <w:sz w:val="32"/>
          <w:szCs w:val="32"/>
          <w:lang w:eastAsia="zh-CN"/>
        </w:rPr>
      </w:pPr>
      <w:r>
        <w:rPr>
          <w:rFonts w:hint="eastAsia" w:ascii="微软雅黑" w:hAnsi="微软雅黑" w:eastAsia="微软雅黑" w:cs="微软雅黑"/>
          <w:b/>
          <w:bCs/>
          <w:spacing w:val="-2"/>
          <w:sz w:val="32"/>
          <w:szCs w:val="32"/>
        </w:rPr>
        <w:t xml:space="preserve">需求部门 ：  </w:t>
      </w:r>
      <w:r>
        <w:rPr>
          <w:rFonts w:hint="eastAsia" w:ascii="微软雅黑" w:hAnsi="微软雅黑" w:eastAsia="微软雅黑" w:cs="微软雅黑"/>
          <w:b/>
          <w:bCs/>
          <w:spacing w:val="-2"/>
          <w:sz w:val="32"/>
          <w:szCs w:val="32"/>
          <w:lang w:eastAsia="zh-CN"/>
        </w:rPr>
        <w:t>医务科</w:t>
      </w:r>
    </w:p>
    <w:p w14:paraId="27AC8541">
      <w:pPr>
        <w:pStyle w:val="12"/>
        <w:spacing w:before="256" w:line="360" w:lineRule="auto"/>
        <w:ind w:left="37"/>
        <w:rPr>
          <w:rFonts w:hint="eastAsia" w:ascii="微软雅黑" w:hAnsi="微软雅黑" w:eastAsia="微软雅黑" w:cs="微软雅黑"/>
          <w:b/>
          <w:bCs/>
          <w:spacing w:val="-1"/>
          <w:sz w:val="32"/>
          <w:szCs w:val="32"/>
        </w:rPr>
      </w:pPr>
    </w:p>
    <w:p w14:paraId="2D98FAC9">
      <w:pPr>
        <w:numPr>
          <w:ilvl w:val="0"/>
          <w:numId w:val="0"/>
        </w:numPr>
        <w:tabs>
          <w:tab w:val="left" w:pos="1045"/>
        </w:tabs>
        <w:spacing w:line="360" w:lineRule="auto"/>
        <w:ind w:left="0" w:leftChars="0" w:firstLine="420" w:firstLineChars="132"/>
        <w:jc w:val="left"/>
        <w:outlineLvl w:val="0"/>
        <w:rPr>
          <w:rFonts w:hint="default" w:eastAsia="微软雅黑" w:cstheme="minorBidi"/>
          <w:b/>
          <w:kern w:val="2"/>
          <w:sz w:val="28"/>
          <w:szCs w:val="28"/>
          <w:lang w:val="en-US" w:eastAsia="zh-CN" w:bidi="ar-SA"/>
        </w:rPr>
      </w:pPr>
      <w:r>
        <w:rPr>
          <w:rFonts w:hint="eastAsia" w:ascii="微软雅黑" w:hAnsi="微软雅黑" w:eastAsia="微软雅黑" w:cs="微软雅黑"/>
          <w:b/>
          <w:bCs/>
          <w:spacing w:val="-1"/>
          <w:sz w:val="32"/>
          <w:szCs w:val="32"/>
        </w:rPr>
        <w:t xml:space="preserve">项目名称 ： </w:t>
      </w:r>
      <w:r>
        <w:rPr>
          <w:rFonts w:hint="eastAsia" w:ascii="微软雅黑" w:hAnsi="微软雅黑" w:eastAsia="微软雅黑" w:cs="微软雅黑"/>
          <w:b/>
          <w:bCs/>
          <w:spacing w:val="-1"/>
          <w:sz w:val="32"/>
          <w:szCs w:val="32"/>
          <w:lang w:val="en-US" w:eastAsia="zh-CN"/>
        </w:rPr>
        <w:t xml:space="preserve"> AI智慧医务管理系统采购</w:t>
      </w:r>
    </w:p>
    <w:p w14:paraId="3C6CCF14">
      <w:pPr>
        <w:tabs>
          <w:tab w:val="left" w:pos="1045"/>
        </w:tabs>
        <w:spacing w:line="360" w:lineRule="auto"/>
        <w:ind w:firstLine="321" w:firstLineChars="100"/>
        <w:jc w:val="left"/>
        <w:rPr>
          <w:rFonts w:hint="default"/>
          <w:b/>
          <w:bCs/>
          <w:sz w:val="32"/>
          <w:szCs w:val="32"/>
          <w:lang w:val="en-US"/>
        </w:rPr>
      </w:pPr>
    </w:p>
    <w:p w14:paraId="63FF8BF2">
      <w:pPr>
        <w:spacing w:line="360" w:lineRule="auto"/>
        <w:rPr>
          <w:rFonts w:hint="eastAsia" w:ascii="微软雅黑" w:hAnsi="微软雅黑" w:eastAsia="微软雅黑" w:cs="微软雅黑"/>
          <w:sz w:val="28"/>
          <w:szCs w:val="28"/>
        </w:rPr>
        <w:sectPr>
          <w:pgSz w:w="11906" w:h="16839"/>
          <w:pgMar w:top="1431" w:right="1041" w:bottom="0" w:left="1785" w:header="0" w:footer="0" w:gutter="0"/>
          <w:pgNumType w:fmt="decimal"/>
          <w:cols w:space="720" w:num="1"/>
        </w:sectPr>
      </w:pPr>
    </w:p>
    <w:p w14:paraId="677B760F">
      <w:pPr>
        <w:pStyle w:val="88"/>
        <w:numPr>
          <w:ilvl w:val="0"/>
          <w:numId w:val="0"/>
        </w:numPr>
        <w:bidi w:val="0"/>
        <w:spacing w:line="360" w:lineRule="auto"/>
        <w:ind w:left="416" w:leftChars="198" w:firstLine="644" w:firstLineChars="229"/>
        <w:rPr>
          <w:rFonts w:hint="eastAsia" w:ascii="宋体" w:hAnsi="宋体" w:eastAsia="宋体" w:cs="Times New Roman"/>
          <w:b/>
          <w:bCs/>
          <w:color w:val="000000"/>
          <w:sz w:val="28"/>
          <w:szCs w:val="28"/>
          <w:lang w:val="en-US" w:eastAsia="zh-CN"/>
        </w:rPr>
      </w:pPr>
    </w:p>
    <w:p w14:paraId="3794CB9B">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spacing w:line="360" w:lineRule="auto"/>
        <w:ind w:left="840" w:leftChars="400" w:firstLine="0" w:firstLineChars="0"/>
        <w:jc w:val="left"/>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项目名称：</w:t>
      </w:r>
      <w:r>
        <w:rPr>
          <w:rFonts w:hint="default" w:asciiTheme="minorHAnsi" w:hAnsiTheme="minorHAnsi" w:eastAsiaTheme="minorEastAsia" w:cstheme="minorBidi"/>
          <w:b w:val="0"/>
          <w:color w:val="auto"/>
          <w:kern w:val="2"/>
          <w:sz w:val="28"/>
          <w:szCs w:val="28"/>
          <w:lang w:val="en-US" w:eastAsia="zh-CN" w:bidi="ar-SA"/>
        </w:rPr>
        <w:t> </w:t>
      </w:r>
      <w:r>
        <w:rPr>
          <w:rFonts w:hint="eastAsia" w:asciiTheme="minorHAnsi" w:hAnsiTheme="minorHAnsi" w:eastAsiaTheme="minorEastAsia" w:cstheme="minorBidi"/>
          <w:b w:val="0"/>
          <w:color w:val="auto"/>
          <w:kern w:val="2"/>
          <w:sz w:val="28"/>
          <w:szCs w:val="28"/>
          <w:lang w:val="en-US" w:eastAsia="zh-CN" w:bidi="ar-SA"/>
        </w:rPr>
        <w:t>AI智慧医务管理系统采购</w:t>
      </w:r>
    </w:p>
    <w:p w14:paraId="4593FD3E">
      <w:pPr>
        <w:keepNext w:val="0"/>
        <w:keepLines w:val="0"/>
        <w:pageBreakBefore w:val="0"/>
        <w:tabs>
          <w:tab w:val="left" w:pos="1045"/>
        </w:tabs>
        <w:kinsoku/>
        <w:wordWrap/>
        <w:overflowPunct/>
        <w:topLinePunct w:val="0"/>
        <w:autoSpaceDE/>
        <w:autoSpaceDN/>
        <w:bidi w:val="0"/>
        <w:adjustRightInd/>
        <w:snapToGrid/>
        <w:spacing w:line="360" w:lineRule="auto"/>
        <w:ind w:left="0" w:leftChars="0" w:right="0" w:rightChars="0" w:firstLine="840" w:firstLineChars="300"/>
        <w:jc w:val="both"/>
        <w:textAlignment w:val="auto"/>
        <w:rPr>
          <w:rFonts w:hint="eastAsia" w:ascii="宋体" w:hAnsi="宋体" w:eastAsia="宋体" w:cs="Times New Roman"/>
          <w:b w:val="0"/>
          <w:bCs/>
          <w:color w:val="000000"/>
          <w:kern w:val="0"/>
          <w:sz w:val="28"/>
          <w:szCs w:val="28"/>
          <w:lang w:val="en-US" w:eastAsia="zh-CN"/>
        </w:rPr>
      </w:pPr>
      <w:r>
        <w:rPr>
          <w:rFonts w:hint="eastAsia" w:ascii="宋体" w:hAnsi="宋体" w:eastAsia="宋体" w:cs="Times New Roman"/>
          <w:b w:val="0"/>
          <w:bCs/>
          <w:color w:val="000000"/>
          <w:kern w:val="0"/>
          <w:sz w:val="28"/>
          <w:szCs w:val="28"/>
          <w:lang w:val="en-US" w:eastAsia="zh-CN"/>
        </w:rPr>
        <w:t>服务目标：围绕医疗质量管理办法和十八项核心医疗制度，基于人工智能和大数据算法将“数智”融入到医疗质量管理规范和医务管理流程中，实现资质授权、新技术准入、数字督导、医务事务和医务决策的智能化管理，建立“管-查-监-评”一体化、闭环化的智慧医务管理平台，提高医疗管理的精准度，提高医务管理效率、增强医疗安全管理水平，促进医务管理更加智能、更安全、更高效。</w:t>
      </w:r>
    </w:p>
    <w:p w14:paraId="6CD011B4">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宋体"/>
          <w:b/>
          <w:bCs/>
          <w:color w:val="000000"/>
          <w:sz w:val="28"/>
          <w:szCs w:val="28"/>
          <w:lang w:val="en-US" w:eastAsia="zh-CN"/>
        </w:rPr>
        <w:t>二、项目技术参数</w:t>
      </w:r>
    </w:p>
    <w:p w14:paraId="50856073">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Times New Roman"/>
          <w:b w:val="0"/>
          <w:bCs/>
          <w:color w:val="auto"/>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软件总体技术要求：</w:t>
      </w:r>
      <w:r>
        <w:rPr>
          <w:rFonts w:hint="eastAsia" w:cs="Times New Roman"/>
          <w:b w:val="0"/>
          <w:bCs/>
          <w:color w:val="auto"/>
          <w:kern w:val="0"/>
          <w:sz w:val="28"/>
          <w:szCs w:val="28"/>
          <w:lang w:val="en-US" w:eastAsia="zh-CN" w:bidi="ar-SA"/>
        </w:rPr>
        <w:t>（信创交付）</w:t>
      </w:r>
    </w:p>
    <w:p w14:paraId="11F3BF27">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0" w:name="_Toc217586272"/>
      <w:r>
        <w:rPr>
          <w:rFonts w:hint="eastAsia" w:ascii="宋体" w:hAnsi="宋体" w:eastAsia="宋体" w:cs="宋体"/>
          <w:kern w:val="0"/>
          <w:sz w:val="28"/>
          <w:szCs w:val="28"/>
          <w:lang w:val="en-US"/>
        </w:rPr>
        <w:t>1.医生档案管理</w:t>
      </w:r>
      <w:bookmarkEnd w:id="0"/>
    </w:p>
    <w:p w14:paraId="4F676748">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管理医生完整的履历信息，涵盖医生执业资格、证书、教育培训、科研教学、社会活动、奖励荣誉、绩效评估等信息，建立医务科、科室、医生的三级信息管理模式，帮助管理人员评估医生的专业素养和工作能力，以便更好开展人员分工、资源配置和职业发展工作。</w:t>
      </w:r>
    </w:p>
    <w:p w14:paraId="36B704FB">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（1）执行证书管理，提供资质证书信息维护更新以及查阅的入口，方便医生及时上传资质证书提交审核，实现执行证书的统一管理。支持证书到期提醒，以提醒医生及时更新证书信息。</w:t>
      </w:r>
    </w:p>
    <w:p w14:paraId="119C04E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（2）信息申报管理，提供履历信息的申报管理，支持医生及时更新个人档案信息，包含教育培训、科研教学、社会活动、奖惩荣誉、绩效考评数据。</w:t>
      </w:r>
    </w:p>
    <w:p w14:paraId="211D797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（3）信息审批管理，提供医生所提交证书和其它履历档案信息的审批核实管理功能，医生提交信息后，由档案资料的归口管理部门（如科教科、绩效办、医务处）进行审批，核实后正式入档生效。</w:t>
      </w:r>
    </w:p>
    <w:p w14:paraId="26D5C81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（4）医生档案查阅，医务管理人员可管理和调阅全院医生履历信息、业务能力和工作表现，更好开展人员管理和决策。</w:t>
      </w:r>
    </w:p>
    <w:p w14:paraId="26BBA5A2">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（5）人事信息同步，自动对接医院人事系统，自动同步更新医生名单和基础信息，确保信息一致性。</w:t>
      </w:r>
    </w:p>
    <w:p w14:paraId="4370F80E">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1" w:name="_Toc217586273"/>
      <w:r>
        <w:rPr>
          <w:rFonts w:hint="eastAsia" w:ascii="宋体" w:hAnsi="宋体" w:eastAsia="宋体" w:cs="宋体"/>
          <w:kern w:val="0"/>
          <w:sz w:val="28"/>
          <w:szCs w:val="28"/>
          <w:lang w:val="en-US"/>
        </w:rPr>
        <w:t>2.医疗资质目录管理</w:t>
      </w:r>
      <w:bookmarkEnd w:id="1"/>
    </w:p>
    <w:p w14:paraId="27D53F62">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建立全院统一的医疗资质目录树，作为全院资质授权与管理的基础标准，并在此基础上生成科室资质目录树，实现全院医疗资质目录的统一管理。</w:t>
      </w:r>
    </w:p>
    <w:p w14:paraId="3D3E1A38">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（1）资质分类管理：管理医院资质的分类结构以形成医院的资质目录结构，包含手术分级、有创操作类型、处方权类型、会诊权类型及其它特殊技术分类。</w:t>
      </w:r>
    </w:p>
    <w:p w14:paraId="4C82196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（2）资质分类统计：针对每类资质，能够统计出总体的资质数量、规则数、授权人次和涉及人数及近几个月的趋势。</w:t>
      </w:r>
    </w:p>
    <w:p w14:paraId="053610E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（3）手术编码管理：建立医院的手术编码库，支持按照分类检索及维护手术编码与、名称信息，支持手术编码的批量导入、更新比对与导出。</w:t>
      </w:r>
    </w:p>
    <w:p w14:paraId="6139514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（4）有创操作管理：建立医院的有创操作编码库，支持有创操作编码的批量导入、更新比对与导出。</w:t>
      </w:r>
    </w:p>
    <w:p w14:paraId="77DCF9C5">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（5）处方字典管理：建立医院的处方权字典，包含普通处方权、抗生素分级处方权、抗肿瘤处方权、精麻毒处方权等。</w:t>
      </w:r>
    </w:p>
    <w:p w14:paraId="2A3AD17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（6）会诊权限管理：建立医院的会诊权限字典、含院内会诊、院外会诊类型。</w:t>
      </w:r>
    </w:p>
    <w:p w14:paraId="5691DD1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（7）特殊技术管理：支持建立特殊技术分类及编码管理。</w:t>
      </w:r>
    </w:p>
    <w:p w14:paraId="52A15359">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8）资质准入条件管理：对各类医疗资质的申请准入条件进行配置，允许医院设置各类资质的申请条件，包含职称、从业年限、工作量指标（如一助例数）、工作质量指标（如并发症、手术平均时长），并可对申请需要提交的资料进行界定。</w:t>
      </w:r>
    </w:p>
    <w:p w14:paraId="16A019C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（9）医生职称准入条件管理：针对同一资质，支持为不同职称的医生（主任、副主任、主治、住院）设置差异化的准入条件，</w:t>
      </w:r>
    </w:p>
    <w:p w14:paraId="007EA01E">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（10）科室资质准入条件管理：支持临床科室基于本科管理要求调整资质的准入条件，调整后需要医务科管理员审批后生效。</w:t>
      </w:r>
    </w:p>
    <w:p w14:paraId="73E1F3C2">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（11）手术分组管理：支持将多个手术编码合成一个分组，便于按照同一套标准管理。</w:t>
      </w:r>
    </w:p>
    <w:p w14:paraId="1D6A0229">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（12）手术分组准入条件管理：支持基于手术分组设置准入条件，同一手术分组的多个手术共享一个准入条件。</w:t>
      </w:r>
    </w:p>
    <w:p w14:paraId="6109778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（13）资质停止条件管理：对资质的停止（降级）条件进行设置，可将工作质量指标（如并发症、不良事件、投诉纠纷）作为降级条件进行配置。</w:t>
      </w:r>
    </w:p>
    <w:p w14:paraId="2CACEC3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（14）科室资质目录树：从全院资质目录树（手术、有创操作、处方等）选取临床科室需要开展的资质分类及编码形成科室资质目录树，支持按照科室进行切换检索。</w:t>
      </w:r>
    </w:p>
    <w:p w14:paraId="553C5D5B">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2" w:name="_Toc217586274"/>
      <w:r>
        <w:rPr>
          <w:rFonts w:hint="eastAsia" w:ascii="宋体" w:hAnsi="宋体" w:eastAsia="宋体" w:cs="宋体"/>
          <w:kern w:val="0"/>
          <w:sz w:val="28"/>
          <w:szCs w:val="28"/>
          <w:lang w:val="en-US"/>
        </w:rPr>
        <w:t>3.医疗资质授权管理</w:t>
      </w:r>
      <w:bookmarkEnd w:id="2"/>
    </w:p>
    <w:p w14:paraId="4F0B4078">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建立统一的医疗资质管理系统规范院内医生的资质授权申请及操作权限管理，提供面向医务部、科主任、医生的关于医生资质授权规则设置、授权过程管理、授权风险监测的管理与分析支持，并通过平台与医疗业务系统的互连对接实时控制医生的各类资质使用，避免超限资质使用风险的发生，提高医疗质量安全。</w:t>
      </w:r>
    </w:p>
    <w:p w14:paraId="022DF2E9">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（1）手术授权管理：建立手术授权审批流程，包含手术级别和手术编码授权，支持组合申请审批，申请前需验证准入条件，支持证书自动带入和考核成绩带入。</w:t>
      </w:r>
    </w:p>
    <w:p w14:paraId="6772B52E">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（2）有创操作授权管理：建立有创操作授权审批流程，申请前需验证准入条件，支持组合申请审批，支持证书自动带入和考核成绩带入。</w:t>
      </w:r>
    </w:p>
    <w:p w14:paraId="62BB498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（3）处方权授权管理：建立基于处方权分类别的授权管理，支持组合申请与授权管理。</w:t>
      </w:r>
    </w:p>
    <w:p w14:paraId="7E079D2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（4）会诊权授权管理：建立基于会诊权分类别的授权管理，支持组合申请与授权管理。</w:t>
      </w:r>
    </w:p>
    <w:p w14:paraId="163E8FE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（5）限制类技术授权管理：建立限制类技术的授权管理，支持组合申请与授权管理。</w:t>
      </w:r>
    </w:p>
    <w:p w14:paraId="33A5B52E">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（6）特殊技术管理：建立基于特殊技术类别及编码的授权管理，支持组合申请与授权管理。</w:t>
      </w:r>
    </w:p>
    <w:p w14:paraId="48C22E6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7）临床数据集成：手术资质申请与审批可自动集成与嵌入医生临床数据，包含工作量数据（如主刀例数、一助例数）和工作质量数据（如例数、并发症、非计划手术、不良事件次数），为资质授权审批提供客观决策依据。</w:t>
      </w:r>
    </w:p>
    <w:p w14:paraId="31B7F05B">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（8）资质升级（新准入）提醒：对达到准入条件且未申请的资质进行提醒、医生可以自动发起申请。</w:t>
      </w:r>
    </w:p>
    <w:p w14:paraId="66CAC2DB">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（9）资质准入条件智能检测：系统能够对医生是否达到某个资质的准入条件进行检测，且能够展现具体的检测逻辑（原因）。</w:t>
      </w:r>
    </w:p>
    <w:p w14:paraId="1E19219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（10）资质授权评估提醒：对到达时间点需要发起授权评估的资质类型进行提醒，医生可以发起评估申请，也可以查看授权评估审批结果。</w:t>
      </w:r>
    </w:p>
    <w:p w14:paraId="62ABB3D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（11）资质降级提醒：对列出达到降级（停止）条件的资质进行提醒，医生查看到数量及具体的资质清单。</w:t>
      </w:r>
    </w:p>
    <w:p w14:paraId="1762DA48">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（12）资质在线资质考核：基于在线考试管理子系统开展在线医疗资质考核，内嵌资质考题，医师能够收到资质考试提醒，考试结果能够内嵌到系统中。</w:t>
      </w:r>
    </w:p>
    <w:p w14:paraId="78903FD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（13）资质授权结果查阅，提供对资质授权情况的统一查阅支持，支持按照医生进行资质查阅、按资质查阅授权医生二种查阅方式。</w:t>
      </w:r>
    </w:p>
    <w:p w14:paraId="65739BD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（14）资质直接授权管理：针对紧急的医疗事件，支持管理员直接将某种资质权限授权给指定的医生，支持有效期的设定，支持限制条件（如针对某个患者）。</w:t>
      </w:r>
    </w:p>
    <w:p w14:paraId="13F18DE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（15）资质默认授权管理：支持为医生设置资质默认授权包，包含医生职称、从业年限、资质清单（手术、有创操作、处方等），当医生转入到科室后自动为该医生发起授权包的审批流程。</w:t>
      </w:r>
    </w:p>
    <w:p w14:paraId="045E110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（16）资质授权评估规则管理：建立各类资质的授权评估规则，包含设置评估周期（如半年、二年）、评估时需要检测的条件（如手术例数、并发症），评估时间点和评估流程。</w:t>
      </w:r>
    </w:p>
    <w:p w14:paraId="7B8168F5">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（17）资质授权评估任务管理：基于资质授权评估规则，系统到达评估时间点时自动发起资质授权评估流程。</w:t>
      </w:r>
    </w:p>
    <w:p w14:paraId="39C6EC9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（18）资质授权评估考核数据查阅：科室和医务科审批时能够查看到该医生使用资质的相关数据，以判断是否继续授权。</w:t>
      </w:r>
    </w:p>
    <w:p w14:paraId="0E4872F5">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（19）自动资质授权评估管理：针对满足评估条件的资质可直接跳过审批流程直接延长授权周期。</w:t>
      </w:r>
    </w:p>
    <w:p w14:paraId="36D4A2D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（20）授权结果查阅：提供对资质授权情况的统一查阅支持，支持按照医师进行资质查阅、按资质查阅授权医生二种查阅方式。</w:t>
      </w:r>
    </w:p>
    <w:p w14:paraId="13D4D05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（21）医生资质授权工作台，方便全面了解医院资质的授权情况、使用情况及可能存在的资质使用风险，包含医生资质工作台、科主任资质工作台、院级资质工作台。</w:t>
      </w:r>
    </w:p>
    <w:p w14:paraId="50828BF8">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22）手术授权准入评估模型：基于大模型技术，结合医院历史的手术开展数据（包含医生信息、手术量、手术效率、手术质量）建立手术授权的准入评估模型，为动态调整手术准入和停止规则提供量化依据，提高资质动态授权的科学性、合理性。</w:t>
      </w:r>
    </w:p>
    <w:p w14:paraId="68B36C57">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（23）临床系统对接，提供标准化的服务接口与第三方系统进行实时的资质、权限对接，以达到实时控制资质使用范围的目标，支持接口和数据对接二种方式。</w:t>
      </w:r>
    </w:p>
    <w:p w14:paraId="110EDC26">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3" w:name="_Toc217586275"/>
      <w:r>
        <w:rPr>
          <w:rFonts w:hint="eastAsia" w:ascii="宋体" w:hAnsi="宋体" w:eastAsia="宋体" w:cs="宋体"/>
          <w:kern w:val="0"/>
          <w:sz w:val="28"/>
          <w:szCs w:val="28"/>
          <w:lang w:val="en-US"/>
        </w:rPr>
        <w:t>4.医疗新技术新项目管理</w:t>
      </w:r>
      <w:bookmarkEnd w:id="3"/>
    </w:p>
    <w:p w14:paraId="127F5752">
      <w:pPr>
        <w:pStyle w:val="46"/>
        <w:snapToGrid w:val="0"/>
        <w:spacing w:line="360" w:lineRule="auto"/>
        <w:ind w:firstLine="840" w:firstLineChars="300"/>
        <w:rPr>
          <w:rFonts w:hint="eastAsia" w:ascii="宋体" w:hAnsi="宋体" w:eastAsia="宋体" w:cs="宋体"/>
          <w:sz w:val="28"/>
          <w:szCs w:val="28"/>
          <w:lang w:bidi="th-TH"/>
        </w:rPr>
      </w:pPr>
      <w:r>
        <w:rPr>
          <w:rFonts w:hint="eastAsia" w:ascii="宋体" w:hAnsi="宋体" w:eastAsia="宋体" w:cs="宋体"/>
          <w:sz w:val="28"/>
          <w:szCs w:val="28"/>
          <w:lang w:bidi="th-TH"/>
        </w:rPr>
        <w:t>实现新技术新项目管理的数字化，医务管理部门可把控新技术新项目各阶段的开展情况和质量风险把控，涵盖申请、可行性分析、临床应用、评估总结、转常规等环节，实现全流程动态的闭环管理。</w:t>
      </w:r>
    </w:p>
    <w:p w14:paraId="6FE2E17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（1）新技术准入管理，提供新技术新项目准入过程的管理，申报科室根据准入规则填报开展申报、医学伦理审查申请、可行性论证，经过相应职能部门的审批后获准开展。</w:t>
      </w:r>
    </w:p>
    <w:p w14:paraId="1985406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（2）项目实施管理，提供新技术新项目实施任务的管理，为已获批开展的新技术新项目制订实施计划和工作任务，并对实施过程进行统一管理。</w:t>
      </w:r>
    </w:p>
    <w:p w14:paraId="0DDC4667">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（3）临床患者准入管理，能够管理与关联临床患者名单及治疗进展，针对需要进行新技术治疗报备的患者，按照管理要求完成信息的报备流程。</w:t>
      </w:r>
    </w:p>
    <w:p w14:paraId="27635962">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项目评估管理，支持评估规则与评估周期的动态设定，支持按周期上传评估内容，包括实施人员资质、设备与药品、技术损害、风险评估、质量控制、管控告知义务履行情况，是否存在违规行为及采取的措施等。</w:t>
      </w:r>
    </w:p>
    <w:p w14:paraId="0802588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（5）项目监管中心：对项目的状态进行统一监管，体现状态的当前所处状态，并可发起转常规、延期、停止等操作。</w:t>
      </w:r>
    </w:p>
    <w:p w14:paraId="65B4564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（6）数据评估报告：阶段性对项目的开展情况进行数据评估，包含已开展的例数、治疗效果、并发症、主要监控指标、符合率，形成项目的数据评估报告。</w:t>
      </w:r>
    </w:p>
    <w:p w14:paraId="799773A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（7）数据固化视图：支持对数据评估报告按照某个时间点进行固化，以便后期回溯时能够查看到历史的数据评估报告数据。</w:t>
      </w:r>
    </w:p>
    <w:p w14:paraId="49C1D12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（8）新技术与传统技术应用指标对比：对新技术与传统技术的应用指标进行对比评价，包含平均住院日、均次费用、手术费用、药品费用、耗材费用、检查费用。</w:t>
      </w:r>
    </w:p>
    <w:p w14:paraId="514BA6A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9）新技术应用评估模型：基于大模型技术，结合新技术应用的临床诊疗信息（包含检查、检查、病历信息、治疗情况、康复情况等）和传统技术的临床诊疗信息对新技术的应用效果进行评估，智能生成新技术应用评估报告，并对可能存在的风险进行智能梳理与预警。</w:t>
      </w:r>
    </w:p>
    <w:p w14:paraId="74F4575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（10）项目全息视图，提供新技术新项目全过程的综合信息视图，包含基础信息、整体历程、实施计划与工作任务、评估报告、开展情况、管理情况等，以便对新技术新项目的开展情况有全面的了解。</w:t>
      </w:r>
    </w:p>
    <w:p w14:paraId="5522D4C1">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4" w:name="_Toc217586276"/>
      <w:r>
        <w:rPr>
          <w:rFonts w:hint="eastAsia" w:ascii="宋体" w:hAnsi="宋体" w:eastAsia="宋体" w:cs="宋体"/>
          <w:kern w:val="0"/>
          <w:sz w:val="28"/>
          <w:szCs w:val="28"/>
          <w:lang w:val="en-US"/>
        </w:rPr>
        <w:t>5.限制类技术管理</w:t>
      </w:r>
      <w:bookmarkEnd w:id="4"/>
    </w:p>
    <w:p w14:paraId="3202FFF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构建标准化、智能化、全流程闭环的限制类技术临床应用管理系统，实现技术准入、授权、应用、质控与追溯的精细化监管，确保医疗质量安全，提升管理效率，全面符合国家法规要求。</w:t>
      </w:r>
    </w:p>
    <w:p w14:paraId="318A7AB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 建立全院统一的、可动态维护的“限制类技术”主数据目录。</w:t>
      </w:r>
    </w:p>
    <w:p w14:paraId="46D1415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 支持针对“限制类技术”主数据目录配置关键节点采集临床数据规则、设置预警规则、限制类技术的授权规则。</w:t>
      </w:r>
    </w:p>
    <w:p w14:paraId="3B889D9B">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 实现分级授权与动态管理，支持基于授权规则与医生能力档案 进行电子化授权流程。</w:t>
      </w:r>
    </w:p>
    <w:p w14:paraId="0365A16C">
      <w:pPr>
        <w:tabs>
          <w:tab w:val="left" w:pos="0"/>
        </w:tabs>
        <w:spacing w:line="360" w:lineRule="auto"/>
        <w:ind w:firstLine="280" w:firstLineChars="100"/>
        <w:rPr>
          <w:rFonts w:hint="eastAsia" w:ascii="宋体" w:hAnsi="宋体" w:eastAsia="宋体" w:cs="宋体"/>
          <w:sz w:val="28"/>
          <w:szCs w:val="28"/>
          <w:lang w:bidi="th-TH"/>
        </w:rPr>
      </w:pPr>
      <w:r>
        <w:rPr>
          <w:rFonts w:hint="eastAsia" w:ascii="宋体" w:hAnsi="宋体" w:eastAsia="宋体" w:cs="宋体"/>
          <w:sz w:val="28"/>
          <w:szCs w:val="28"/>
          <w:lang w:bidi="th-TH"/>
        </w:rPr>
        <w:t>（4）支持根据采集规则自动适配限制类技术的临床数据，自动采集所有限制类技术的开立、执行、计费等数据。对限制类技术过程实时监控与预警。</w:t>
      </w:r>
    </w:p>
    <w:p w14:paraId="671A0B9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 支持全流程历史数据追溯，对每一项限制类技术的使用，形成完整的电子档案链，包括：申请-&gt;审核-&gt;执行者（及资质）-&gt;使用耗材-&gt;知情同意-&gt;过程记录-&gt; 随访。</w:t>
      </w:r>
    </w:p>
    <w:p w14:paraId="4912203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（6）支持对接国家/省级平台，定期自动下载/更新国家级和省级“限制类医疗技术目录”，确保院内目录的权威性与时效性。并支持通过标准数据接口，从医院数据库中提取、格式化数据，实现一键上报。</w:t>
      </w:r>
    </w:p>
    <w:p w14:paraId="43965C0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7）限制类技术应用评估模型：基于大模型技术，结合限制类技术应用的临床诊疗信息（包含检查、检查、病历信息、治疗情况、康复情况等）智能生成限制类技术的应用评估报告，并对可能存在的风险进行智能梳理与预警。</w:t>
      </w:r>
    </w:p>
    <w:p w14:paraId="26700B7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（8） 支持实时对接的系统包含不良事件上报系统、病案管理系统、HIS、EMR、手麻系统、LIS、PACS等。</w:t>
      </w:r>
    </w:p>
    <w:p w14:paraId="58DCC908">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5" w:name="_Toc217586277"/>
      <w:r>
        <w:rPr>
          <w:rFonts w:hint="eastAsia" w:ascii="宋体" w:hAnsi="宋体" w:eastAsia="宋体" w:cs="宋体"/>
          <w:kern w:val="0"/>
          <w:sz w:val="28"/>
          <w:szCs w:val="28"/>
          <w:lang w:val="en-US"/>
        </w:rPr>
        <w:t>6.医疗数字督导</w:t>
      </w:r>
      <w:bookmarkEnd w:id="5"/>
    </w:p>
    <w:p w14:paraId="5E09216F">
      <w:pPr>
        <w:pStyle w:val="46"/>
        <w:snapToGrid w:val="0"/>
        <w:spacing w:line="360" w:lineRule="auto"/>
        <w:ind w:firstLine="480"/>
        <w:rPr>
          <w:rFonts w:hint="eastAsia" w:ascii="宋体" w:hAnsi="宋体" w:eastAsia="宋体" w:cs="宋体"/>
          <w:sz w:val="28"/>
          <w:szCs w:val="28"/>
          <w:lang w:bidi="th-TH"/>
        </w:rPr>
      </w:pPr>
      <w:r>
        <w:rPr>
          <w:rFonts w:hint="eastAsia" w:ascii="宋体" w:hAnsi="宋体" w:eastAsia="宋体" w:cs="宋体"/>
          <w:sz w:val="28"/>
          <w:szCs w:val="28"/>
          <w:lang w:bidi="th-TH"/>
        </w:rPr>
        <w:t>建立医疗质量“检查-整改-总结”全流程管理闭环，提高督导工作效率，确保相关改进要求的落实，提供可追溯的全过程数据，促进督导工作的公开和公正，促进医院医疗质量的持续改进与提升。</w:t>
      </w:r>
    </w:p>
    <w:p w14:paraId="010615E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（1）督导标准管理，基于《十八条核心医疗制度》，结合医院管理要求设置医院的督导检查标准进行设置。</w:t>
      </w:r>
    </w:p>
    <w:p w14:paraId="2CC39933">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（2）督导表单管理，提供督导表单的维护与管理，基于督导工作要求设置不同的督导表单，包含检查细项（督导标准）、评分规则、标准分值、是否得分、扣分情况、缺陷数、评语、附件支撑材料等。</w:t>
      </w:r>
    </w:p>
    <w:p w14:paraId="7003CDA6">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（3）督导任务管理，提供督导任务的统一组织管理，基于督导表单创建督导任务、管理督导任务的状态，并可查看督导任务的执行情况。</w:t>
      </w:r>
    </w:p>
    <w:p w14:paraId="50B4E4D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（4）督导规则管理</w:t>
      </w:r>
      <w:r>
        <w:rPr>
          <w:rFonts w:hint="eastAsia" w:ascii="宋体" w:hAnsi="宋体" w:eastAsia="宋体" w:cs="宋体"/>
          <w:sz w:val="28"/>
          <w:szCs w:val="28"/>
          <w:lang w:eastAsia="zh-CN" w:bidi="th-TH"/>
        </w:rPr>
        <w:t>，</w:t>
      </w:r>
      <w:r>
        <w:rPr>
          <w:rFonts w:hint="eastAsia" w:ascii="宋体" w:hAnsi="宋体" w:eastAsia="宋体" w:cs="宋体"/>
          <w:sz w:val="28"/>
          <w:szCs w:val="28"/>
          <w:lang w:bidi="th-TH"/>
        </w:rPr>
        <w:t>提供多种督导任务类型的配置功能，包含督导类型（例行督查/突击督查），督导频次（月/季度/年）、督查方式（科室自查、科室互查、院级督查）。</w:t>
      </w:r>
    </w:p>
    <w:p w14:paraId="221760E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（5）督导分值核算，支持督导分值的核算，基于督导中发现的问题和评分规则自动核算相应科室的得分。</w:t>
      </w:r>
    </w:p>
    <w:p w14:paraId="3430F8BE">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（6）督导执行导航跟踪，以图形化的形式体现督导所发现的问题及整改情况，全面监管督导的执行和落实情况。</w:t>
      </w:r>
    </w:p>
    <w:p w14:paraId="0CDA999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（7）督导进展整合管理：支持将同一督导任务的多次执行情况和结果（如1年12个月）整合在一个管理界面中，包含每次的执行状态，发现的问题，各个科室的整改情况。</w:t>
      </w:r>
    </w:p>
    <w:p w14:paraId="40FB56F6">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（8）督导决策分析，基于督导执行情况提供督导的决策分析，包含督查次数、督查科室数、问题数、 问题科室分布、整改情况等分析。</w:t>
      </w:r>
    </w:p>
    <w:p w14:paraId="750E45B3">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6" w:name="_Toc217586278"/>
      <w:r>
        <w:rPr>
          <w:rFonts w:hint="eastAsia" w:ascii="宋体" w:hAnsi="宋体" w:eastAsia="宋体" w:cs="宋体"/>
          <w:kern w:val="0"/>
          <w:sz w:val="28"/>
          <w:szCs w:val="28"/>
          <w:lang w:val="en-US"/>
        </w:rPr>
        <w:t>7.医务事务管理</w:t>
      </w:r>
      <w:bookmarkEnd w:id="6"/>
    </w:p>
    <w:p w14:paraId="11ED2460">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建立面向医务事务的专业协同系统，搭建医务管理部门-科室-医生的沟通、协作、共享通道，规范化医务管理流程，提高医务事务协同效率。</w:t>
      </w:r>
    </w:p>
    <w:p w14:paraId="61718E78">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（1）通知公告管理：统一管理与发布医务管理相关的红头文件、通知与公告，支持通知公告检索与管理。</w:t>
      </w:r>
    </w:p>
    <w:p w14:paraId="3BBC9B22">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（2）医疗活动管理：下乡支农、义诊、健康讲座和医疗救助的申请与审批管理,支持医务管理员发布活动-医生报名-医务管理员审批流程；支持活动总结记录；支持医务活动参加人员统计与分析。</w:t>
      </w:r>
    </w:p>
    <w:p w14:paraId="7B5061F7">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（3）政策法规管理：集中管理医院涉及的各种政策法规文档，包含国家和地方的政策法规、行业标准和规范等，方便医护人员查询。支持文件归类管理；支持文件编辑与上传管理；支持文件查询与检索。</w:t>
      </w:r>
    </w:p>
    <w:p w14:paraId="48978EB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（4）在线考试管理：支持在线考试，可自定义试题、自定义选项、答案、自定义试卷、考试时间，医师可在线考试，系统自动阅卷评分。</w:t>
      </w:r>
    </w:p>
    <w:p w14:paraId="1D89B1DB">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7" w:name="_Toc215857971"/>
      <w:bookmarkStart w:id="8" w:name="_Toc217586279"/>
    </w:p>
    <w:p w14:paraId="5440CA71">
      <w:pPr>
        <w:pStyle w:val="4"/>
        <w:keepNext w:val="0"/>
        <w:keepLines w:val="0"/>
        <w:widowControl/>
        <w:spacing w:before="0" w:after="0" w:line="360" w:lineRule="auto"/>
        <w:jc w:val="left"/>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8.医务统计分析</w:t>
      </w:r>
      <w:bookmarkEnd w:id="7"/>
      <w:bookmarkEnd w:id="8"/>
    </w:p>
    <w:p w14:paraId="76EDBD8D">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提供医务管理工作所需的决策数据与统计分析，包含医务工作进展工作量分析,为医务管理工作提供决策依据。</w:t>
      </w:r>
    </w:p>
    <w:p w14:paraId="48BC2E0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（1）资质授权统计分析：根据全院、科室、日期、类型查看授权数量、使用量，风险、并体现变化的趋势。</w:t>
      </w:r>
    </w:p>
    <w:p w14:paraId="2476DDE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（2）新技术新项目统计分析：按全院各科室维度对新技术新项目分析，按时间、专业方向、先进性、安全性进行综合分析。</w:t>
      </w:r>
    </w:p>
    <w:p w14:paraId="12995D2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（3）人力资源分析：以科室为单位，以统计图的形式展示科室的医师人数、副高级以上医师人数、人员性质分布、职称构成、年龄构成、证照情况。</w:t>
      </w:r>
    </w:p>
    <w:p w14:paraId="0CA9567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（4）重点督导工作统计：对数字督导工作中的急危患者抢救、死亡病例讨论、疑难病例讨论、术前讨论中的整改信息进行汇总。</w:t>
      </w:r>
    </w:p>
    <w:p w14:paraId="1AE3CEA1">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9" w:name="_Toc217586280"/>
      <w:r>
        <w:rPr>
          <w:rFonts w:hint="eastAsia" w:ascii="宋体" w:hAnsi="宋体" w:eastAsia="宋体" w:cs="宋体"/>
          <w:kern w:val="0"/>
          <w:sz w:val="28"/>
          <w:szCs w:val="28"/>
          <w:lang w:val="en-US"/>
        </w:rPr>
        <w:t>9.医疗技术评价中心</w:t>
      </w:r>
      <w:bookmarkEnd w:id="9"/>
      <w:r>
        <w:rPr>
          <w:rFonts w:hint="eastAsia" w:ascii="宋体" w:hAnsi="宋体" w:eastAsia="宋体" w:cs="宋体"/>
          <w:kern w:val="0"/>
          <w:sz w:val="28"/>
          <w:szCs w:val="28"/>
          <w:lang w:val="en-US"/>
        </w:rPr>
        <w:t xml:space="preserve"> </w:t>
      </w:r>
    </w:p>
    <w:p w14:paraId="11992F7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建立手术授权和新技术的三级（医院-科室-医生）考核与应用效果评价指标体系，对手术的授权风险进行监测与定期评估并对新技术的临床应用过程进行全程监测追踪，实现医疗准入与职权管理的动态评估管理，提高医疗准入与职权管理的安全性。</w:t>
      </w:r>
    </w:p>
    <w:p w14:paraId="487573B0">
      <w:pPr>
        <w:tabs>
          <w:tab w:val="left" w:pos="0"/>
        </w:tabs>
        <w:spacing w:line="360" w:lineRule="auto"/>
        <w:ind w:firstLine="280" w:firstLineChars="100"/>
        <w:rPr>
          <w:rFonts w:hint="eastAsia" w:ascii="宋体" w:hAnsi="宋体" w:eastAsia="宋体" w:cs="宋体"/>
          <w:sz w:val="28"/>
          <w:szCs w:val="28"/>
          <w:lang w:bidi="th-TH"/>
        </w:rPr>
      </w:pPr>
      <w:r>
        <w:rPr>
          <w:rFonts w:hint="eastAsia" w:ascii="宋体" w:hAnsi="宋体" w:eastAsia="宋体" w:cs="宋体"/>
          <w:sz w:val="28"/>
          <w:szCs w:val="28"/>
          <w:lang w:bidi="th-TH"/>
        </w:rPr>
        <w:tab/>
      </w:r>
      <w:r>
        <w:rPr>
          <w:rFonts w:hint="eastAsia" w:ascii="宋体" w:hAnsi="宋体" w:eastAsia="宋体" w:cs="宋体"/>
          <w:sz w:val="28"/>
          <w:szCs w:val="28"/>
          <w:lang w:bidi="th-TH"/>
        </w:rPr>
        <w:t xml:space="preserve">（1）资质授权风险监测中心：体现各类资质类型的授权风险信息，包含医疗安全质控数据的分析及具体的事件信息。 </w:t>
      </w:r>
    </w:p>
    <w:p w14:paraId="078238A9">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（2）手术授权闭环监管：提供手术授权过程的闭环监管，呈现每次授权的全过程环节，以体现资质授权的规范性，支持环节状态的可追溯。</w:t>
      </w:r>
    </w:p>
    <w:p w14:paraId="46DCDD6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手术分级考核评价（医生）：针位医生，对其手术资质的应用情况进行评估，包含使用指标（手术例数、三四级例数、近几年手术结果变化情况）、效率指标（平均住院日、费用）、质量指标（出血量、大出血量、并发症、手术患者住院死亡率、重返例数），针对每个指标能够体现该医生在全院和科室的排名，以便评估授权的合理性、应用风险。</w:t>
      </w:r>
    </w:p>
    <w:p w14:paraId="22DC29E9">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手术分级评价监测（医院、科室）：站在医院/科室角度，对某个手术的授权情况及相关联医疗业务的使用情况（包含例数、平均住院日、并发症、重返、平均出血量、不符情况）进行客观评价，以便发现可能存在的问题并调整授权策略。</w:t>
      </w:r>
    </w:p>
    <w:p w14:paraId="6C085E4E">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（5）新技术应用追踪评价（医生）：针对医生使用新技术的情况进行评估，体现采用新技术治疗患者的主要质量指标（使用量、质量安全、效率））及与原技术的对比情况，以理评估医生使用新技术的安全性。</w:t>
      </w:r>
    </w:p>
    <w:p w14:paraId="4FA17EA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新技术应用追踪评价（医院）：对新技术的应用情况进行全程追踪管理，自动采集、汇总并生成监控指标（使用量、质量安全、效率），形成新技术在医院应用情况的全面评估，并支持新旧技术（如有）的指标对比。</w:t>
      </w:r>
    </w:p>
    <w:p w14:paraId="5B3519A5">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10" w:name="_Toc217586281"/>
      <w:r>
        <w:rPr>
          <w:rFonts w:hint="eastAsia" w:ascii="宋体" w:hAnsi="宋体" w:eastAsia="宋体" w:cs="宋体"/>
          <w:kern w:val="0"/>
          <w:sz w:val="28"/>
          <w:szCs w:val="28"/>
          <w:lang w:val="en-US"/>
        </w:rPr>
        <w:t>10.医务运营数据中心（场景域）</w:t>
      </w:r>
      <w:bookmarkEnd w:id="10"/>
    </w:p>
    <w:p w14:paraId="66A9C573">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基于数据集成与治理技术实现医务管理相关系统的数据集成、数据建模与更新，建立医务管理链数据孪生，支持医务的精细化与智能化管理。</w:t>
      </w:r>
    </w:p>
    <w:p w14:paraId="554969F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（1）医务数据集成：实现医务管理数据的增量更新、处理与分析，支持包括但不限于数据库视图/中间表、Web Service API、HL7消息、FHIR标准、前置机接口等多种方式进行数据对接。投标方需明确推荐方案并提供详细技术路线。</w:t>
      </w:r>
    </w:p>
    <w:p w14:paraId="5A4EA9E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（2）实时性要求： 关键业务数据（如危急值、会诊申请、手术状态）必须支持实时或准实时（延迟≤1分钟） 同步。</w:t>
      </w:r>
    </w:p>
    <w:p w14:paraId="3647998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（3）数据完整性要求： 确保从源系统抽取的数据完整、准确，提供数据校验与异常报警机制。</w:t>
      </w:r>
    </w:p>
    <w:p w14:paraId="37EEBE0C">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（4）数据权限映射要求： 能自动同步并映射源系统的用户（医生、护士、医技人员）信息和角色权限。</w:t>
      </w:r>
    </w:p>
    <w:p w14:paraId="6BEB36B5">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5）医务数据建模：基于集成的医务数据，按照管理场景要求建立数据模型，需要建立的模型包含：医生信息模型、药品信息模型、住院信息模型、诊断信息模型、手术信息模型、医嘱信息模型、病程信息模型、危急值信息模型、会诊信息模型等。</w:t>
      </w:r>
    </w:p>
    <w:p w14:paraId="7541AC3F">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6）其它拓展信息采集：支持针对无法自动采集并涉及到个案的病例信息项，可通过扩展采集的方式进行填报，支持灵活设置填报表单内容，包括支持单行文本、多行文本、下拉选择、表格、计算域、数据源域、复选组、日期等多种数据域；支持与业务系统对接，自动填充数据，节省填报工作量；支持事中填报、事后填报两种方式（事中填报的及时性和客观性强，更适用于病例多的专业，可在业务系统中某个环节自动打开填报界面；事后填报主要用于补报数据）。</w:t>
      </w:r>
    </w:p>
    <w:p w14:paraId="745B5218">
      <w:pPr>
        <w:pStyle w:val="4"/>
        <w:keepNext w:val="0"/>
        <w:keepLines w:val="0"/>
        <w:widowControl/>
        <w:spacing w:before="0" w:after="0" w:line="360" w:lineRule="auto"/>
        <w:jc w:val="left"/>
        <w:rPr>
          <w:rFonts w:hint="eastAsia" w:ascii="宋体" w:hAnsi="宋体" w:eastAsia="宋体" w:cs="宋体"/>
          <w:kern w:val="0"/>
          <w:sz w:val="28"/>
          <w:szCs w:val="28"/>
          <w:lang w:val="en-US"/>
        </w:rPr>
      </w:pPr>
      <w:bookmarkStart w:id="11" w:name="_Toc217586282"/>
      <w:bookmarkStart w:id="12" w:name="OLE_LINK1"/>
      <w:r>
        <w:rPr>
          <w:rFonts w:hint="eastAsia" w:ascii="宋体" w:hAnsi="宋体" w:eastAsia="宋体" w:cs="宋体"/>
          <w:kern w:val="0"/>
          <w:sz w:val="28"/>
          <w:szCs w:val="28"/>
          <w:lang w:val="en-US"/>
        </w:rPr>
        <w:t>11.统一医务门户</w:t>
      </w:r>
      <w:bookmarkEnd w:id="11"/>
    </w:p>
    <w:bookmarkEnd w:id="12"/>
    <w:p w14:paraId="6770CC71">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为医务管理人员、科主任、医生反映个人工作和科室的“一站式”医务信息门户，呈现最新的医务管理动态和医务工作进展方便管理人员快速、清晰掌握工作状态和及时处理相关事项。</w:t>
      </w:r>
    </w:p>
    <w:p w14:paraId="3D9A3667">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（1）待办事项、消息提醒：包含资质审批、新技术审批等信息；</w:t>
      </w:r>
    </w:p>
    <w:p w14:paraId="54F6920A">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（2）资质授权状态及风险情况：体现各类资质的授权情况，存在的风险数及分布；</w:t>
      </w:r>
    </w:p>
    <w:p w14:paraId="5E47BC04">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（3）新技术新项目进展：体现新技术新项目的当前所处阶段、临床开展情况及风险；</w:t>
      </w:r>
    </w:p>
    <w:p w14:paraId="6B206425">
      <w:pPr>
        <w:tabs>
          <w:tab w:val="left" w:pos="0"/>
        </w:tabs>
        <w:spacing w:line="360" w:lineRule="auto"/>
        <w:ind w:firstLineChars="200"/>
        <w:rPr>
          <w:rFonts w:hint="eastAsia" w:ascii="宋体" w:hAnsi="宋体" w:eastAsia="宋体" w:cs="宋体"/>
          <w:sz w:val="28"/>
          <w:szCs w:val="28"/>
          <w:lang w:bidi="th-TH"/>
        </w:rPr>
      </w:pPr>
      <w:r>
        <w:rPr>
          <w:rFonts w:hint="eastAsia" w:ascii="宋体" w:hAnsi="宋体" w:eastAsia="宋体" w:cs="宋体"/>
          <w:sz w:val="28"/>
          <w:szCs w:val="28"/>
          <w:lang w:bidi="th-TH"/>
        </w:rPr>
        <w:t>（4）数字督导进展：体现数字督导的任务进展，所发现的问题及整改状态。</w:t>
      </w:r>
    </w:p>
    <w:p w14:paraId="72888266">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宋体"/>
          <w:b/>
          <w:bCs/>
          <w:color w:val="000000"/>
          <w:sz w:val="28"/>
          <w:szCs w:val="28"/>
          <w:lang w:val="en-US" w:eastAsia="zh-CN"/>
        </w:rPr>
      </w:pPr>
      <w:r>
        <w:rPr>
          <w:rFonts w:hint="eastAsia" w:cs="宋体"/>
          <w:b/>
          <w:bCs/>
          <w:color w:val="000000"/>
          <w:sz w:val="28"/>
          <w:szCs w:val="28"/>
          <w:lang w:val="en-US" w:eastAsia="zh-CN"/>
        </w:rPr>
        <w:t>三、</w:t>
      </w:r>
      <w:r>
        <w:rPr>
          <w:rFonts w:hint="eastAsia" w:ascii="宋体" w:hAnsi="宋体" w:eastAsia="宋体" w:cs="宋体"/>
          <w:b/>
          <w:bCs/>
          <w:color w:val="000000"/>
          <w:sz w:val="28"/>
          <w:szCs w:val="28"/>
          <w:lang w:val="en-US" w:eastAsia="zh-CN"/>
        </w:rPr>
        <w:t>售后服务与质保要求</w:t>
      </w:r>
    </w:p>
    <w:p w14:paraId="1AE5DBF5">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3</w:t>
      </w:r>
      <w:r>
        <w:rPr>
          <w:rFonts w:hint="eastAsia" w:ascii="宋体" w:hAnsi="宋体" w:eastAsia="宋体" w:cs="Times New Roman"/>
          <w:b w:val="0"/>
          <w:bCs w:val="0"/>
          <w:color w:val="000000"/>
          <w:kern w:val="0"/>
          <w:sz w:val="28"/>
          <w:szCs w:val="28"/>
        </w:rPr>
        <w:t>.1 质保总则</w:t>
      </w:r>
    </w:p>
    <w:p w14:paraId="6C4C9116">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所有</w:t>
      </w:r>
      <w:r>
        <w:rPr>
          <w:rFonts w:hint="eastAsia" w:cs="Times New Roman"/>
          <w:b w:val="0"/>
          <w:bCs w:val="0"/>
          <w:color w:val="000000"/>
          <w:kern w:val="0"/>
          <w:sz w:val="28"/>
          <w:szCs w:val="28"/>
          <w:lang w:eastAsia="zh-CN"/>
        </w:rPr>
        <w:t>软硬件</w:t>
      </w:r>
      <w:r>
        <w:rPr>
          <w:rFonts w:hint="eastAsia" w:ascii="宋体" w:hAnsi="宋体" w:eastAsia="宋体" w:cs="Times New Roman"/>
          <w:b w:val="0"/>
          <w:bCs w:val="0"/>
          <w:color w:val="000000"/>
          <w:kern w:val="0"/>
          <w:sz w:val="28"/>
          <w:szCs w:val="28"/>
        </w:rPr>
        <w:t>享受</w:t>
      </w:r>
      <w:r>
        <w:rPr>
          <w:rFonts w:hint="eastAsia" w:cs="Times New Roman"/>
          <w:b w:val="0"/>
          <w:bCs w:val="0"/>
          <w:color w:val="000000"/>
          <w:kern w:val="0"/>
          <w:sz w:val="28"/>
          <w:szCs w:val="28"/>
          <w:lang w:eastAsia="zh-CN"/>
        </w:rPr>
        <w:t>叁</w:t>
      </w:r>
      <w:r>
        <w:rPr>
          <w:rFonts w:hint="eastAsia" w:ascii="宋体" w:hAnsi="宋体" w:eastAsia="宋体" w:cs="Times New Roman"/>
          <w:b w:val="0"/>
          <w:bCs w:val="0"/>
          <w:color w:val="000000"/>
          <w:kern w:val="0"/>
          <w:sz w:val="28"/>
          <w:szCs w:val="28"/>
        </w:rPr>
        <w:t>年免费质保；</w:t>
      </w:r>
    </w:p>
    <w:p w14:paraId="7068EC60">
      <w:pPr>
        <w:pStyle w:val="18"/>
        <w:widowControl/>
        <w:numPr>
          <w:ilvl w:val="0"/>
          <w:numId w:val="0"/>
        </w:numPr>
        <w:wordWrap w:val="0"/>
        <w:spacing w:line="360" w:lineRule="auto"/>
        <w:rPr>
          <w:rFonts w:hint="eastAsia" w:cs="宋体"/>
          <w:b/>
          <w:bCs/>
          <w:i w:val="0"/>
          <w:iCs w:val="0"/>
          <w:caps w:val="0"/>
          <w:color w:val="333333"/>
          <w:spacing w:val="0"/>
          <w:sz w:val="28"/>
          <w:szCs w:val="28"/>
          <w:shd w:val="clear" w:fill="FFFFFF"/>
          <w:lang w:eastAsia="zh-CN"/>
        </w:rPr>
      </w:pPr>
      <w:r>
        <w:rPr>
          <w:rFonts w:hint="eastAsia" w:ascii="宋体" w:hAnsi="宋体" w:eastAsia="宋体" w:cs="Times New Roman"/>
          <w:b w:val="0"/>
          <w:bCs w:val="0"/>
          <w:color w:val="000000"/>
          <w:kern w:val="0"/>
          <w:sz w:val="28"/>
          <w:szCs w:val="28"/>
        </w:rPr>
        <w:t xml:space="preserve"> 质保期自验收合格并签署《验收报告》之日起计算。</w:t>
      </w:r>
    </w:p>
    <w:p w14:paraId="43514F58">
      <w:pPr>
        <w:pStyle w:val="18"/>
        <w:widowControl/>
        <w:numPr>
          <w:ilvl w:val="0"/>
          <w:numId w:val="0"/>
        </w:numPr>
        <w:wordWrap w:val="0"/>
        <w:spacing w:line="360" w:lineRule="auto"/>
        <w:rPr>
          <w:rFonts w:hint="eastAsia"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3.2故障响应速度</w:t>
      </w:r>
    </w:p>
    <w:p w14:paraId="2D711110">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服务时间：提供 7×24小时紧急故障响应服务。</w:t>
      </w:r>
    </w:p>
    <w:p w14:paraId="0E73FD71">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响应时间：电话响应：接到</w:t>
      </w:r>
      <w:r>
        <w:rPr>
          <w:rFonts w:hint="eastAsia" w:asciiTheme="minorHAnsi" w:hAnsiTheme="minorHAnsi" w:eastAsiaTheme="minorEastAsia" w:cstheme="minorBidi"/>
          <w:b w:val="0"/>
          <w:color w:val="auto"/>
          <w:kern w:val="2"/>
          <w:sz w:val="28"/>
          <w:szCs w:val="28"/>
          <w:lang w:val="en-US" w:eastAsia="zh-CN" w:bidi="ar-SA"/>
        </w:rPr>
        <w:t>故</w:t>
      </w:r>
      <w:r>
        <w:rPr>
          <w:rFonts w:hint="default" w:asciiTheme="minorHAnsi" w:hAnsiTheme="minorHAnsi" w:eastAsiaTheme="minorEastAsia" w:cstheme="minorBidi"/>
          <w:b w:val="0"/>
          <w:color w:val="auto"/>
          <w:kern w:val="2"/>
          <w:sz w:val="28"/>
          <w:szCs w:val="28"/>
          <w:lang w:val="en-US" w:eastAsia="zh-CN" w:bidi="ar-SA"/>
        </w:rPr>
        <w:t>障电话≤</w:t>
      </w:r>
      <w:r>
        <w:rPr>
          <w:rFonts w:hint="eastAsia" w:asciiTheme="minorHAnsi" w:hAnsiTheme="minorHAnsi" w:eastAsiaTheme="minorEastAsia" w:cstheme="minorBidi"/>
          <w:b w:val="0"/>
          <w:color w:val="auto"/>
          <w:kern w:val="2"/>
          <w:sz w:val="28"/>
          <w:szCs w:val="28"/>
          <w:lang w:val="en-US" w:eastAsia="zh-CN" w:bidi="ar-SA"/>
        </w:rPr>
        <w:t>1小时</w:t>
      </w:r>
      <w:r>
        <w:rPr>
          <w:rFonts w:hint="default" w:asciiTheme="minorHAnsi" w:hAnsiTheme="minorHAnsi" w:eastAsiaTheme="minorEastAsia" w:cstheme="minorBidi"/>
          <w:b w:val="0"/>
          <w:color w:val="auto"/>
          <w:kern w:val="2"/>
          <w:sz w:val="28"/>
          <w:szCs w:val="28"/>
          <w:lang w:val="en-US" w:eastAsia="zh-CN" w:bidi="ar-SA"/>
        </w:rPr>
        <w:t>响应。</w:t>
      </w:r>
    </w:p>
    <w:p w14:paraId="39932378">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firstLine="1400" w:firstLineChars="50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到场时间：</w:t>
      </w:r>
      <w:r>
        <w:rPr>
          <w:rFonts w:hint="eastAsia" w:ascii="宋体" w:hAnsi="宋体" w:eastAsia="宋体" w:cs="宋体"/>
          <w:i w:val="0"/>
          <w:iCs w:val="0"/>
          <w:color w:val="000000"/>
          <w:kern w:val="0"/>
          <w:sz w:val="28"/>
          <w:szCs w:val="28"/>
          <w:u w:val="none"/>
          <w:lang w:val="en-US" w:eastAsia="zh-CN" w:bidi="ar"/>
        </w:rPr>
        <w:t>响应时间</w:t>
      </w:r>
      <w:r>
        <w:rPr>
          <w:rFonts w:hint="default" w:asciiTheme="minorHAnsi" w:hAnsiTheme="minorHAnsi" w:eastAsiaTheme="minorEastAsia" w:cstheme="minorBidi"/>
          <w:b w:val="0"/>
          <w:color w:val="auto"/>
          <w:kern w:val="2"/>
          <w:sz w:val="28"/>
          <w:szCs w:val="28"/>
          <w:lang w:val="en-US" w:eastAsia="zh-CN" w:bidi="ar-SA"/>
        </w:rPr>
        <w:t xml:space="preserve"> ≤ </w:t>
      </w:r>
      <w:r>
        <w:rPr>
          <w:rFonts w:hint="eastAsia" w:asciiTheme="minorHAnsi" w:hAnsiTheme="minorHAnsi" w:eastAsiaTheme="minorEastAsia" w:cstheme="minorBidi"/>
          <w:b w:val="0"/>
          <w:color w:val="auto"/>
          <w:kern w:val="2"/>
          <w:sz w:val="28"/>
          <w:szCs w:val="28"/>
          <w:lang w:val="en-US" w:eastAsia="zh-CN" w:bidi="ar-SA"/>
        </w:rPr>
        <w:t>8</w:t>
      </w:r>
      <w:r>
        <w:rPr>
          <w:rFonts w:hint="eastAsia" w:ascii="宋体" w:hAnsi="宋体" w:eastAsia="宋体" w:cs="宋体"/>
          <w:i w:val="0"/>
          <w:iCs w:val="0"/>
          <w:color w:val="000000"/>
          <w:kern w:val="0"/>
          <w:sz w:val="28"/>
          <w:szCs w:val="28"/>
          <w:u w:val="none"/>
          <w:lang w:val="en-US" w:eastAsia="zh-CN" w:bidi="ar"/>
        </w:rPr>
        <w:t>小时</w:t>
      </w:r>
      <w:r>
        <w:rPr>
          <w:rFonts w:hint="eastAsia" w:cs="宋体"/>
          <w:i w:val="0"/>
          <w:iCs w:val="0"/>
          <w:color w:val="000000"/>
          <w:kern w:val="0"/>
          <w:sz w:val="28"/>
          <w:szCs w:val="28"/>
          <w:u w:val="none"/>
          <w:lang w:val="en-US" w:eastAsia="zh-CN" w:bidi="ar"/>
        </w:rPr>
        <w:t>。</w:t>
      </w:r>
    </w:p>
    <w:p w14:paraId="5884DE4E">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重大故障（</w:t>
      </w:r>
      <w:r>
        <w:rPr>
          <w:rFonts w:hint="eastAsia" w:asciiTheme="minorHAnsi" w:hAnsiTheme="minorHAnsi" w:eastAsiaTheme="minorEastAsia" w:cstheme="minorBidi"/>
          <w:b w:val="0"/>
          <w:color w:val="auto"/>
          <w:kern w:val="2"/>
          <w:sz w:val="28"/>
          <w:szCs w:val="28"/>
          <w:lang w:val="en-US" w:eastAsia="zh-CN" w:bidi="ar-SA"/>
        </w:rPr>
        <w:t>软件瘫痪</w:t>
      </w:r>
      <w:r>
        <w:rPr>
          <w:rFonts w:hint="default" w:asciiTheme="minorHAnsi" w:hAnsiTheme="minorHAnsi" w:eastAsiaTheme="minorEastAsia" w:cstheme="minorBidi"/>
          <w:b w:val="0"/>
          <w:color w:val="auto"/>
          <w:kern w:val="2"/>
          <w:sz w:val="28"/>
          <w:szCs w:val="28"/>
          <w:lang w:val="en-US" w:eastAsia="zh-CN" w:bidi="ar-SA"/>
        </w:rPr>
        <w:t>）≤</w:t>
      </w:r>
      <w:r>
        <w:rPr>
          <w:rFonts w:hint="eastAsia" w:asciiTheme="minorHAnsi" w:hAnsiTheme="minorHAnsi" w:eastAsiaTheme="minorEastAsia" w:cstheme="minorBidi"/>
          <w:b w:val="0"/>
          <w:color w:val="auto"/>
          <w:kern w:val="2"/>
          <w:sz w:val="28"/>
          <w:szCs w:val="28"/>
          <w:lang w:val="en-US" w:eastAsia="zh-CN" w:bidi="ar-SA"/>
        </w:rPr>
        <w:t>4小时修复。一般软件故障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8小时修复。</w:t>
      </w:r>
    </w:p>
    <w:p w14:paraId="07A67BE5">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rFonts w:hint="eastAsia"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修复时间：</w:t>
      </w:r>
      <w:r>
        <w:rPr>
          <w:rFonts w:hint="eastAsia" w:asciiTheme="minorHAnsi" w:hAnsiTheme="minorHAnsi" w:eastAsiaTheme="minorEastAsia" w:cstheme="minorBidi"/>
          <w:b w:val="0"/>
          <w:color w:val="auto"/>
          <w:kern w:val="2"/>
          <w:sz w:val="28"/>
          <w:szCs w:val="28"/>
          <w:lang w:val="en-US" w:eastAsia="zh-CN" w:bidi="ar-SA"/>
        </w:rPr>
        <w:t>一般设备故障</w:t>
      </w:r>
      <w:r>
        <w:rPr>
          <w:rFonts w:hint="default" w:asciiTheme="minorHAnsi" w:hAnsiTheme="minorHAnsi" w:eastAsiaTheme="minorEastAsia" w:cstheme="minorBidi"/>
          <w:b w:val="0"/>
          <w:color w:val="auto"/>
          <w:kern w:val="2"/>
          <w:sz w:val="28"/>
          <w:szCs w:val="28"/>
          <w:lang w:val="en-US" w:eastAsia="zh-CN" w:bidi="ar-SA"/>
        </w:rPr>
        <w:t xml:space="preserve"> ≤ 4小时修复</w:t>
      </w:r>
      <w:r>
        <w:rPr>
          <w:rFonts w:hint="eastAsia" w:asciiTheme="minorHAnsi" w:hAnsiTheme="minorHAnsi" w:eastAsiaTheme="minorEastAsia" w:cstheme="minorBidi"/>
          <w:b w:val="0"/>
          <w:color w:val="auto"/>
          <w:kern w:val="2"/>
          <w:sz w:val="28"/>
          <w:szCs w:val="28"/>
          <w:lang w:val="en-US" w:eastAsia="zh-CN" w:bidi="ar-SA"/>
        </w:rPr>
        <w:t>。复杂设备故障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w:t>
      </w:r>
      <w:r>
        <w:rPr>
          <w:rFonts w:hint="default" w:asciiTheme="minorHAnsi" w:hAnsiTheme="minorHAnsi" w:eastAsiaTheme="minorEastAsia" w:cstheme="minorBidi"/>
          <w:b w:val="0"/>
          <w:color w:val="auto"/>
          <w:kern w:val="2"/>
          <w:sz w:val="28"/>
          <w:szCs w:val="28"/>
          <w:lang w:val="en-US" w:eastAsia="zh-CN" w:bidi="ar-SA"/>
        </w:rPr>
        <w:t>小时</w:t>
      </w:r>
      <w:r>
        <w:rPr>
          <w:rFonts w:hint="eastAsia" w:asciiTheme="minorHAnsi" w:hAnsiTheme="minorHAnsi" w:eastAsiaTheme="minorEastAsia" w:cstheme="minorBidi"/>
          <w:b w:val="0"/>
          <w:color w:val="auto"/>
          <w:kern w:val="2"/>
          <w:sz w:val="28"/>
          <w:szCs w:val="28"/>
          <w:lang w:val="en-US" w:eastAsia="zh-CN" w:bidi="ar-SA"/>
        </w:rPr>
        <w:t>更换备用机。</w:t>
      </w:r>
    </w:p>
    <w:p w14:paraId="1A19DF59">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Times New Roman"/>
          <w:b/>
          <w:bCs/>
          <w:color w:val="000000"/>
          <w:kern w:val="0"/>
          <w:sz w:val="28"/>
          <w:szCs w:val="28"/>
          <w:lang w:eastAsia="zh-CN"/>
        </w:rPr>
      </w:pPr>
      <w:r>
        <w:rPr>
          <w:rFonts w:hint="eastAsia" w:cs="Times New Roman"/>
          <w:b/>
          <w:bCs/>
          <w:color w:val="000000"/>
          <w:kern w:val="0"/>
          <w:sz w:val="28"/>
          <w:szCs w:val="28"/>
          <w:lang w:eastAsia="zh-CN"/>
        </w:rPr>
        <w:t>四、付款与验收</w:t>
      </w:r>
    </w:p>
    <w:p w14:paraId="0B8B831E">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.1 付款方式</w:t>
      </w:r>
    </w:p>
    <w:p w14:paraId="5BAB6C6B">
      <w:pPr>
        <w:pStyle w:val="18"/>
        <w:widowControl/>
        <w:numPr>
          <w:ilvl w:val="0"/>
          <w:numId w:val="0"/>
        </w:numPr>
        <w:wordWrap w:val="0"/>
        <w:spacing w:line="360" w:lineRule="auto"/>
        <w:ind w:leftChars="10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eastAsia="zh-CN"/>
        </w:rPr>
        <w:t>项目实施完毕，</w:t>
      </w:r>
      <w:r>
        <w:rPr>
          <w:rFonts w:hint="eastAsia" w:ascii="宋体" w:hAnsi="宋体" w:eastAsia="宋体" w:cs="Times New Roman"/>
          <w:b w:val="0"/>
          <w:bCs w:val="0"/>
          <w:color w:val="000000"/>
          <w:kern w:val="0"/>
          <w:sz w:val="28"/>
          <w:szCs w:val="28"/>
        </w:rPr>
        <w:t>验收合格后</w:t>
      </w:r>
      <w:r>
        <w:rPr>
          <w:rFonts w:hint="eastAsia" w:cs="Times New Roman"/>
          <w:b w:val="0"/>
          <w:bCs w:val="0"/>
          <w:color w:val="000000"/>
          <w:kern w:val="0"/>
          <w:sz w:val="28"/>
          <w:szCs w:val="28"/>
          <w:lang w:eastAsia="zh-CN"/>
        </w:rPr>
        <w:t>按财务付款流程</w:t>
      </w:r>
      <w:r>
        <w:rPr>
          <w:rFonts w:hint="eastAsia" w:ascii="宋体" w:hAnsi="宋体" w:eastAsia="宋体" w:cs="Times New Roman"/>
          <w:b w:val="0"/>
          <w:bCs w:val="0"/>
          <w:color w:val="000000"/>
          <w:kern w:val="0"/>
          <w:sz w:val="28"/>
          <w:szCs w:val="28"/>
        </w:rPr>
        <w:t>支付</w:t>
      </w:r>
      <w:r>
        <w:rPr>
          <w:rFonts w:hint="eastAsia" w:cs="Times New Roman"/>
          <w:b w:val="0"/>
          <w:bCs w:val="0"/>
          <w:color w:val="000000"/>
          <w:kern w:val="0"/>
          <w:sz w:val="28"/>
          <w:szCs w:val="28"/>
          <w:lang w:val="en-US" w:eastAsia="zh-CN"/>
        </w:rPr>
        <w:t>9</w:t>
      </w:r>
      <w:r>
        <w:rPr>
          <w:rFonts w:hint="eastAsia" w:ascii="宋体" w:hAnsi="宋体" w:eastAsia="宋体" w:cs="Times New Roman"/>
          <w:b w:val="0"/>
          <w:bCs w:val="0"/>
          <w:color w:val="000000"/>
          <w:kern w:val="0"/>
          <w:sz w:val="28"/>
          <w:szCs w:val="28"/>
        </w:rPr>
        <w:t>5%；剩余5%作为质保金，</w:t>
      </w:r>
      <w:r>
        <w:rPr>
          <w:rFonts w:hint="eastAsia" w:cs="Times New Roman"/>
          <w:b w:val="0"/>
          <w:bCs w:val="0"/>
          <w:color w:val="000000"/>
          <w:kern w:val="0"/>
          <w:sz w:val="28"/>
          <w:szCs w:val="28"/>
          <w:lang w:eastAsia="zh-CN"/>
        </w:rPr>
        <w:t>叁</w:t>
      </w:r>
      <w:r>
        <w:rPr>
          <w:rFonts w:hint="eastAsia" w:ascii="宋体" w:hAnsi="宋体" w:eastAsia="宋体" w:cs="Times New Roman"/>
          <w:b w:val="0"/>
          <w:bCs w:val="0"/>
          <w:color w:val="000000"/>
          <w:kern w:val="0"/>
          <w:sz w:val="28"/>
          <w:szCs w:val="28"/>
        </w:rPr>
        <w:t>年质保期满后付清。</w:t>
      </w:r>
    </w:p>
    <w:p w14:paraId="3729B1FD">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.2 验收标准</w:t>
      </w:r>
    </w:p>
    <w:p w14:paraId="5DCB7BB8">
      <w:pPr>
        <w:pStyle w:val="18"/>
        <w:widowControl/>
        <w:numPr>
          <w:ilvl w:val="0"/>
          <w:numId w:val="0"/>
        </w:numPr>
        <w:wordWrap w:val="0"/>
        <w:spacing w:line="360" w:lineRule="auto"/>
        <w:ind w:leftChars="10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1.系统功能验收：确保软件</w:t>
      </w:r>
      <w:r>
        <w:rPr>
          <w:rFonts w:hint="eastAsia" w:cs="Times New Roman"/>
          <w:b w:val="0"/>
          <w:bCs w:val="0"/>
          <w:color w:val="000000"/>
          <w:kern w:val="0"/>
          <w:sz w:val="28"/>
          <w:szCs w:val="28"/>
          <w:lang w:val="en-US" w:eastAsia="zh-CN" w:bidi="ar"/>
        </w:rPr>
        <w:t>所有</w:t>
      </w:r>
      <w:r>
        <w:rPr>
          <w:rFonts w:hint="eastAsia" w:ascii="宋体" w:hAnsi="宋体" w:eastAsia="宋体" w:cs="Times New Roman"/>
          <w:b w:val="0"/>
          <w:bCs w:val="0"/>
          <w:color w:val="000000"/>
          <w:kern w:val="0"/>
          <w:sz w:val="28"/>
          <w:szCs w:val="28"/>
          <w:lang w:val="en-US" w:eastAsia="zh-CN" w:bidi="ar"/>
        </w:rPr>
        <w:t>模块和功能均正常运行，满足项目技术参数中的</w:t>
      </w:r>
      <w:r>
        <w:rPr>
          <w:rFonts w:hint="eastAsia" w:cs="Times New Roman"/>
          <w:b w:val="0"/>
          <w:bCs w:val="0"/>
          <w:color w:val="000000"/>
          <w:kern w:val="0"/>
          <w:sz w:val="28"/>
          <w:szCs w:val="28"/>
          <w:lang w:val="en-US" w:eastAsia="zh-CN" w:bidi="ar"/>
        </w:rPr>
        <w:t>要求以及使用科室实际使用要求</w:t>
      </w:r>
      <w:r>
        <w:rPr>
          <w:rFonts w:hint="eastAsia" w:ascii="宋体" w:hAnsi="宋体" w:eastAsia="宋体" w:cs="Times New Roman"/>
          <w:b w:val="0"/>
          <w:bCs w:val="0"/>
          <w:color w:val="000000"/>
          <w:kern w:val="0"/>
          <w:sz w:val="28"/>
          <w:szCs w:val="28"/>
          <w:lang w:val="en-US" w:eastAsia="zh-CN" w:bidi="ar"/>
        </w:rPr>
        <w:t>。</w:t>
      </w:r>
    </w:p>
    <w:p w14:paraId="0488CB9D">
      <w:pPr>
        <w:pStyle w:val="18"/>
        <w:widowControl/>
        <w:numPr>
          <w:ilvl w:val="0"/>
          <w:numId w:val="0"/>
        </w:numPr>
        <w:wordWrap w:val="0"/>
        <w:spacing w:line="360" w:lineRule="auto"/>
        <w:ind w:leftChars="10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2.系统性能验收：系统响应时间、数据处理能力、稳定性等关键性能指标需达到或超过预期标准。</w:t>
      </w:r>
    </w:p>
    <w:p w14:paraId="32B88EBC">
      <w:pPr>
        <w:pStyle w:val="18"/>
        <w:widowControl/>
        <w:numPr>
          <w:ilvl w:val="0"/>
          <w:numId w:val="0"/>
        </w:numPr>
        <w:wordWrap w:val="0"/>
        <w:spacing w:line="360" w:lineRule="auto"/>
        <w:ind w:leftChars="10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3.用户体验验收：界面友好，操作便捷，用户培训材料齐全，用户能够熟练使用系统。</w:t>
      </w:r>
    </w:p>
    <w:p w14:paraId="3B2CD195">
      <w:pPr>
        <w:pStyle w:val="18"/>
        <w:widowControl/>
        <w:numPr>
          <w:ilvl w:val="0"/>
          <w:numId w:val="0"/>
        </w:numPr>
        <w:wordWrap w:val="0"/>
        <w:spacing w:line="360" w:lineRule="auto"/>
        <w:ind w:leftChars="10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4.文档资料验收：提供完整的系统文档、用户手册、安装指南</w:t>
      </w:r>
      <w:r>
        <w:rPr>
          <w:rFonts w:hint="eastAsia" w:cs="Times New Roman"/>
          <w:b w:val="0"/>
          <w:bCs w:val="0"/>
          <w:color w:val="000000"/>
          <w:kern w:val="0"/>
          <w:sz w:val="28"/>
          <w:szCs w:val="28"/>
          <w:lang w:val="en-US" w:eastAsia="zh-CN" w:bidi="ar"/>
        </w:rPr>
        <w:t>、接口文档</w:t>
      </w:r>
      <w:r>
        <w:rPr>
          <w:rFonts w:hint="eastAsia" w:ascii="宋体" w:hAnsi="宋体" w:eastAsia="宋体" w:cs="Times New Roman"/>
          <w:b w:val="0"/>
          <w:bCs w:val="0"/>
          <w:color w:val="000000"/>
          <w:kern w:val="0"/>
          <w:sz w:val="28"/>
          <w:szCs w:val="28"/>
          <w:lang w:val="en-US" w:eastAsia="zh-CN" w:bidi="ar"/>
        </w:rPr>
        <w:t>等，确保后续维护和升级。</w:t>
      </w:r>
    </w:p>
    <w:p w14:paraId="63F00D5E">
      <w:pPr>
        <w:pStyle w:val="18"/>
        <w:widowControl/>
        <w:numPr>
          <w:ilvl w:val="0"/>
          <w:numId w:val="0"/>
        </w:numPr>
        <w:wordWrap w:val="0"/>
        <w:spacing w:line="360" w:lineRule="auto"/>
        <w:ind w:leftChars="100"/>
        <w:rPr>
          <w:rFonts w:hint="default" w:ascii="宋体" w:hAnsi="宋体" w:eastAsia="宋体" w:cs="Times New Roman"/>
          <w:b w:val="0"/>
          <w:bCs w:val="0"/>
          <w:color w:val="000000"/>
          <w:kern w:val="0"/>
          <w:sz w:val="28"/>
          <w:szCs w:val="28"/>
          <w:lang w:val="en-US" w:eastAsia="zh-CN" w:bidi="ar"/>
        </w:rPr>
      </w:pPr>
      <w:r>
        <w:rPr>
          <w:rFonts w:hint="eastAsia" w:cs="Times New Roman"/>
          <w:b w:val="0"/>
          <w:bCs w:val="0"/>
          <w:color w:val="000000"/>
          <w:kern w:val="0"/>
          <w:sz w:val="28"/>
          <w:szCs w:val="28"/>
          <w:lang w:val="en-US" w:eastAsia="zh-CN" w:bidi="ar"/>
        </w:rPr>
        <w:t>5.系统信创交付，免费对接医院现有系统。</w:t>
      </w:r>
    </w:p>
    <w:p w14:paraId="5E7E1212">
      <w:pPr>
        <w:pStyle w:val="18"/>
        <w:widowControl/>
        <w:numPr>
          <w:ilvl w:val="0"/>
          <w:numId w:val="0"/>
        </w:numPr>
        <w:wordWrap w:val="0"/>
        <w:spacing w:line="360" w:lineRule="auto"/>
        <w:rPr>
          <w:rFonts w:hint="eastAsia" w:cs="Times New Roman"/>
          <w:b/>
          <w:bCs/>
          <w:color w:val="000000"/>
          <w:kern w:val="0"/>
          <w:sz w:val="28"/>
          <w:szCs w:val="28"/>
          <w:lang w:eastAsia="zh-CN"/>
        </w:rPr>
      </w:pPr>
      <w:r>
        <w:rPr>
          <w:rFonts w:hint="eastAsia" w:cs="Times New Roman"/>
          <w:b/>
          <w:bCs/>
          <w:color w:val="000000"/>
          <w:kern w:val="0"/>
          <w:sz w:val="28"/>
          <w:szCs w:val="28"/>
          <w:lang w:eastAsia="zh-CN"/>
        </w:rPr>
        <w:t>五</w:t>
      </w:r>
      <w:r>
        <w:rPr>
          <w:rFonts w:hint="eastAsia" w:ascii="宋体" w:hAnsi="宋体" w:eastAsia="宋体" w:cs="Times New Roman"/>
          <w:b/>
          <w:bCs/>
          <w:color w:val="000000"/>
          <w:kern w:val="0"/>
          <w:sz w:val="28"/>
          <w:szCs w:val="28"/>
        </w:rPr>
        <w:t>、报价与预算</w:t>
      </w:r>
    </w:p>
    <w:p w14:paraId="2110D693">
      <w:pPr>
        <w:pStyle w:val="18"/>
        <w:widowControl/>
        <w:numPr>
          <w:ilvl w:val="0"/>
          <w:numId w:val="0"/>
        </w:numPr>
        <w:wordWrap w:val="0"/>
        <w:spacing w:line="360" w:lineRule="auto"/>
        <w:ind w:left="140" w:leftChars="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5.1</w:t>
      </w:r>
      <w:r>
        <w:rPr>
          <w:rFonts w:hint="eastAsia" w:ascii="宋体" w:hAnsi="宋体" w:eastAsia="宋体" w:cs="Times New Roman"/>
          <w:b w:val="0"/>
          <w:bCs w:val="0"/>
          <w:color w:val="000000"/>
          <w:kern w:val="0"/>
          <w:sz w:val="28"/>
          <w:szCs w:val="28"/>
        </w:rPr>
        <w:t>预算金额</w:t>
      </w:r>
    </w:p>
    <w:p w14:paraId="314E9CD9">
      <w:pPr>
        <w:pStyle w:val="18"/>
        <w:widowControl/>
        <w:numPr>
          <w:ilvl w:val="0"/>
          <w:numId w:val="0"/>
        </w:numPr>
        <w:wordWrap w:val="0"/>
        <w:spacing w:line="360" w:lineRule="auto"/>
        <w:ind w:left="420" w:leftChars="200"/>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本项目总预算为</w:t>
      </w:r>
      <w:r>
        <w:rPr>
          <w:rFonts w:hint="eastAsia" w:cs="Times New Roman"/>
          <w:b w:val="0"/>
          <w:bCs w:val="0"/>
          <w:color w:val="000000"/>
          <w:kern w:val="0"/>
          <w:sz w:val="28"/>
          <w:szCs w:val="28"/>
          <w:lang w:val="en-US" w:eastAsia="zh-CN"/>
        </w:rPr>
        <w:t>49万元</w:t>
      </w:r>
      <w:r>
        <w:rPr>
          <w:rFonts w:hint="eastAsia" w:ascii="宋体" w:hAnsi="宋体" w:eastAsia="宋体" w:cs="Times New Roman"/>
          <w:b w:val="0"/>
          <w:bCs w:val="0"/>
          <w:color w:val="000000"/>
          <w:kern w:val="0"/>
          <w:sz w:val="28"/>
          <w:szCs w:val="28"/>
        </w:rPr>
        <w:t>，报价不得超过该金额</w:t>
      </w:r>
      <w:r>
        <w:rPr>
          <w:rFonts w:hint="eastAsia" w:cs="Times New Roman"/>
          <w:b w:val="0"/>
          <w:bCs w:val="0"/>
          <w:color w:val="000000"/>
          <w:kern w:val="0"/>
          <w:sz w:val="28"/>
          <w:szCs w:val="28"/>
          <w:lang w:eastAsia="zh-CN"/>
        </w:rPr>
        <w:t>，报价包含</w:t>
      </w:r>
      <w:r>
        <w:rPr>
          <w:rFonts w:hint="eastAsia" w:ascii="宋体" w:hAnsi="宋体" w:eastAsia="宋体" w:cs="Times New Roman"/>
          <w:b w:val="0"/>
          <w:bCs w:val="0"/>
          <w:color w:val="000000"/>
          <w:kern w:val="0"/>
          <w:sz w:val="28"/>
          <w:szCs w:val="28"/>
          <w:lang w:val="en-US" w:eastAsia="zh-CN" w:bidi="ar"/>
        </w:rPr>
        <w:t>AI智慧医务管理系统</w:t>
      </w:r>
      <w:r>
        <w:rPr>
          <w:rFonts w:hint="eastAsia" w:cs="Times New Roman"/>
          <w:b w:val="0"/>
          <w:bCs w:val="0"/>
          <w:color w:val="000000"/>
          <w:kern w:val="0"/>
          <w:sz w:val="28"/>
          <w:szCs w:val="28"/>
          <w:lang w:eastAsia="zh-CN"/>
        </w:rPr>
        <w:t>、也包含</w:t>
      </w:r>
      <w:r>
        <w:rPr>
          <w:rFonts w:hint="eastAsia" w:ascii="宋体" w:hAnsi="宋体" w:eastAsia="宋体" w:cs="Times New Roman"/>
          <w:b w:val="0"/>
          <w:bCs w:val="0"/>
          <w:color w:val="000000"/>
          <w:kern w:val="0"/>
          <w:sz w:val="28"/>
          <w:szCs w:val="28"/>
          <w:lang w:val="en-US" w:eastAsia="zh-CN"/>
        </w:rPr>
        <w:t>与现有系统对接</w:t>
      </w:r>
      <w:r>
        <w:rPr>
          <w:rFonts w:hint="eastAsia" w:cs="Times New Roman"/>
          <w:b w:val="0"/>
          <w:bCs w:val="0"/>
          <w:color w:val="000000"/>
          <w:kern w:val="0"/>
          <w:sz w:val="28"/>
          <w:szCs w:val="28"/>
          <w:lang w:val="en-US" w:eastAsia="zh-CN"/>
        </w:rPr>
        <w:t>产生的双方接口费</w:t>
      </w:r>
      <w:r>
        <w:rPr>
          <w:rFonts w:hint="eastAsia" w:ascii="宋体" w:hAnsi="宋体" w:eastAsia="宋体" w:cs="Times New Roman"/>
          <w:b w:val="0"/>
          <w:bCs w:val="0"/>
          <w:color w:val="000000"/>
          <w:kern w:val="0"/>
          <w:sz w:val="28"/>
          <w:szCs w:val="28"/>
          <w:lang w:eastAsia="zh-CN"/>
        </w:rPr>
        <w:t>。</w:t>
      </w:r>
    </w:p>
    <w:p w14:paraId="7AFD45E6">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5</w:t>
      </w:r>
      <w:r>
        <w:rPr>
          <w:rFonts w:hint="eastAsia" w:ascii="宋体" w:hAnsi="宋体" w:eastAsia="宋体" w:cs="Times New Roman"/>
          <w:b w:val="0"/>
          <w:bCs w:val="0"/>
          <w:color w:val="000000"/>
          <w:kern w:val="0"/>
          <w:sz w:val="28"/>
          <w:szCs w:val="28"/>
        </w:rPr>
        <w:t>.2 报价要求</w:t>
      </w:r>
    </w:p>
    <w:p w14:paraId="0B616594">
      <w:pPr>
        <w:pStyle w:val="18"/>
        <w:widowControl/>
        <w:numPr>
          <w:ilvl w:val="0"/>
          <w:numId w:val="0"/>
        </w:numPr>
        <w:wordWrap w:val="0"/>
        <w:spacing w:line="360" w:lineRule="auto"/>
        <w:ind w:leftChars="10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eastAsia="zh-CN"/>
        </w:rPr>
        <w:t>投标人</w:t>
      </w:r>
      <w:r>
        <w:rPr>
          <w:rFonts w:hint="eastAsia" w:ascii="宋体" w:hAnsi="宋体" w:eastAsia="宋体" w:cs="Times New Roman"/>
          <w:b w:val="0"/>
          <w:bCs w:val="0"/>
          <w:color w:val="000000"/>
          <w:kern w:val="0"/>
          <w:sz w:val="28"/>
          <w:szCs w:val="28"/>
        </w:rPr>
        <w:t>须提供以下分项报价清单：</w:t>
      </w:r>
    </w:p>
    <w:tbl>
      <w:tblPr>
        <w:tblStyle w:val="21"/>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6"/>
        <w:gridCol w:w="3060"/>
        <w:gridCol w:w="1326"/>
        <w:gridCol w:w="2180"/>
      </w:tblGrid>
      <w:tr w14:paraId="426D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shd w:val="clear" w:color="auto" w:fill="auto"/>
            <w:vAlign w:val="center"/>
          </w:tcPr>
          <w:p w14:paraId="7ACAE8C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名称</w:t>
            </w:r>
          </w:p>
        </w:tc>
        <w:tc>
          <w:tcPr>
            <w:tcW w:w="3060" w:type="dxa"/>
            <w:shd w:val="clear" w:color="auto" w:fill="auto"/>
            <w:vAlign w:val="center"/>
          </w:tcPr>
          <w:p w14:paraId="01AE0B9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名称</w:t>
            </w:r>
          </w:p>
        </w:tc>
        <w:tc>
          <w:tcPr>
            <w:tcW w:w="1326" w:type="dxa"/>
            <w:vAlign w:val="center"/>
          </w:tcPr>
          <w:p w14:paraId="22CB33B1">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数量</w:t>
            </w:r>
          </w:p>
        </w:tc>
        <w:tc>
          <w:tcPr>
            <w:tcW w:w="2180" w:type="dxa"/>
            <w:vAlign w:val="center"/>
          </w:tcPr>
          <w:p w14:paraId="0FBD935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总价（元）</w:t>
            </w:r>
          </w:p>
        </w:tc>
      </w:tr>
      <w:tr w14:paraId="7CBD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shd w:val="clear" w:color="auto" w:fill="auto"/>
            <w:vAlign w:val="center"/>
          </w:tcPr>
          <w:p w14:paraId="225C11D5">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软件</w:t>
            </w:r>
          </w:p>
        </w:tc>
        <w:tc>
          <w:tcPr>
            <w:tcW w:w="3060" w:type="dxa"/>
            <w:shd w:val="clear" w:color="auto" w:fill="auto"/>
            <w:vAlign w:val="center"/>
          </w:tcPr>
          <w:p w14:paraId="0C9F8B6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AI智慧医务管理系统</w:t>
            </w:r>
          </w:p>
        </w:tc>
        <w:tc>
          <w:tcPr>
            <w:tcW w:w="1326" w:type="dxa"/>
            <w:vAlign w:val="center"/>
          </w:tcPr>
          <w:p w14:paraId="63799343">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1套</w:t>
            </w:r>
          </w:p>
        </w:tc>
        <w:tc>
          <w:tcPr>
            <w:tcW w:w="2180" w:type="dxa"/>
            <w:vAlign w:val="center"/>
          </w:tcPr>
          <w:p w14:paraId="3364DB90">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p>
        </w:tc>
      </w:tr>
    </w:tbl>
    <w:p w14:paraId="025D87D7">
      <w:pPr>
        <w:pStyle w:val="18"/>
        <w:widowControl/>
        <w:numPr>
          <w:ilvl w:val="0"/>
          <w:numId w:val="0"/>
        </w:numPr>
        <w:wordWrap w:val="0"/>
        <w:spacing w:line="360" w:lineRule="auto"/>
        <w:rPr>
          <w:rFonts w:hint="eastAsia" w:ascii="宋体" w:hAnsi="宋体" w:eastAsia="宋体" w:cs="Times New Roman"/>
          <w:b/>
          <w:bCs/>
          <w:color w:val="000000"/>
          <w:kern w:val="0"/>
          <w:sz w:val="28"/>
          <w:szCs w:val="28"/>
        </w:rPr>
      </w:pPr>
      <w:r>
        <w:rPr>
          <w:rFonts w:hint="eastAsia" w:cs="Times New Roman"/>
          <w:b/>
          <w:bCs/>
          <w:color w:val="000000"/>
          <w:kern w:val="0"/>
          <w:sz w:val="28"/>
          <w:szCs w:val="28"/>
          <w:lang w:eastAsia="zh-CN"/>
        </w:rPr>
        <w:t>六</w:t>
      </w:r>
      <w:r>
        <w:rPr>
          <w:rFonts w:hint="eastAsia" w:ascii="宋体" w:hAnsi="宋体" w:eastAsia="宋体" w:cs="Times New Roman"/>
          <w:b/>
          <w:bCs/>
          <w:color w:val="000000"/>
          <w:kern w:val="0"/>
          <w:sz w:val="28"/>
          <w:szCs w:val="28"/>
        </w:rPr>
        <w:t>、投标文件要求</w:t>
      </w:r>
    </w:p>
    <w:p w14:paraId="0881EF5C">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营业执照复印件（加盖公章）；</w:t>
      </w:r>
    </w:p>
    <w:p w14:paraId="52FEC52E">
      <w:pPr>
        <w:pStyle w:val="18"/>
        <w:widowControl/>
        <w:numPr>
          <w:ilvl w:val="0"/>
          <w:numId w:val="0"/>
        </w:numPr>
        <w:wordWrap w:val="0"/>
        <w:spacing w:line="360" w:lineRule="auto"/>
        <w:ind w:firstLine="280" w:firstLine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软件著作权证书等相关资质文件；</w:t>
      </w:r>
    </w:p>
    <w:p w14:paraId="6F43DB00">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售后服务承诺函（明确响应时间、服务内容、联系方式）；</w:t>
      </w:r>
    </w:p>
    <w:p w14:paraId="177A63B4">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lang w:val="en-US" w:eastAsia="zh-CN"/>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完整的报价清单及项目实施方</w:t>
      </w:r>
      <w:bookmarkStart w:id="13" w:name="_GoBack"/>
      <w:bookmarkEnd w:id="13"/>
      <w:r>
        <w:rPr>
          <w:rFonts w:hint="eastAsia" w:ascii="宋体" w:hAnsi="宋体" w:eastAsia="宋体" w:cs="Times New Roman"/>
          <w:b w:val="0"/>
          <w:bCs w:val="0"/>
          <w:color w:val="000000"/>
          <w:kern w:val="0"/>
          <w:sz w:val="28"/>
          <w:szCs w:val="28"/>
        </w:rPr>
        <w:t>案。</w:t>
      </w: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3195955</wp:posOffset>
              </wp:positionH>
              <wp:positionV relativeFrom="page">
                <wp:posOffset>9834880</wp:posOffset>
              </wp:positionV>
              <wp:extent cx="1055370" cy="22987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055370" cy="229870"/>
                      </a:xfrm>
                      <a:prstGeom prst="rect">
                        <a:avLst/>
                      </a:prstGeom>
                      <a:noFill/>
                      <a:ln>
                        <a:noFill/>
                      </a:ln>
                      <a:effectLst/>
                    </wps:spPr>
                    <wps:txbx>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16</w:t>
                          </w:r>
                          <w:r>
                            <w:rPr>
                              <w:rFonts w:ascii="Times New Roman"/>
                              <w:sz w:val="18"/>
                            </w:rPr>
                            <w:fldChar w:fldCharType="end"/>
                          </w:r>
                          <w:r>
                            <w:rPr>
                              <w:rFonts w:ascii="Times New Roman"/>
                              <w:sz w:val="18"/>
                            </w:rPr>
                            <w:t xml:space="preserve"> 页</w:t>
                          </w:r>
                        </w:p>
                      </w:txbxContent>
                    </wps:txbx>
                    <wps:bodyPr lIns="0" tIns="0" rIns="0" bIns="0" upright="1"/>
                  </wps:wsp>
                </a:graphicData>
              </a:graphic>
            </wp:anchor>
          </w:drawing>
        </mc:Choice>
        <mc:Fallback>
          <w:pict>
            <v:shape id="文本框 5" o:spid="_x0000_s1026" o:spt="202" type="#_x0000_t202" style="position:absolute;left:0pt;margin-left:251.65pt;margin-top:774.4pt;height:18.1pt;width:83.1pt;mso-position-horizontal-relative:page;mso-position-vertical-relative:page;z-index:-251653120;mso-width-relative:page;mso-height-relative:page;" filled="f" stroked="f" coordsize="21600,21600" o:gfxdata="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mzmN3aAAAADQEAAA8AAAAAAAAAAQAgAAAAIgAAAGRycy9kb3ducmV2Lnht&#10;bFBLAQIUABQAAAAIAIdO4kAjNrQivgEAAIIDAAAOAAAAAAAAAAEAIAAAACkBAABkcnMvZTJvRG9j&#10;LnhtbFBLBQYAAAAABgAGAFkBAABZBQAAAAA=&#10;">
              <v:fill on="f" focussize="0,0"/>
              <v:stroke on="f"/>
              <v:imagedata o:title=""/>
              <o:lock v:ext="edit" aspectratio="f"/>
              <v:textbox inset="0mm,0mm,0mm,0mm">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16</w:t>
                    </w:r>
                    <w:r>
                      <w:rPr>
                        <w:rFonts w:ascii="Times New Roman"/>
                        <w:sz w:val="18"/>
                      </w:rPr>
                      <w:fldChar w:fldCharType="end"/>
                    </w:r>
                    <w:r>
                      <w:rPr>
                        <w:rFonts w:ascii="Times New Roman"/>
                        <w:sz w:val="18"/>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860446"/>
    <w:rsid w:val="0B8469CA"/>
    <w:rsid w:val="0B91417E"/>
    <w:rsid w:val="0B9F1F73"/>
    <w:rsid w:val="0BA92DF2"/>
    <w:rsid w:val="0BB85E5D"/>
    <w:rsid w:val="0BE96F8B"/>
    <w:rsid w:val="0C3923C8"/>
    <w:rsid w:val="0C5A6FE9"/>
    <w:rsid w:val="0CB7328E"/>
    <w:rsid w:val="0CEA5470"/>
    <w:rsid w:val="0CEB10EF"/>
    <w:rsid w:val="0D9A44EF"/>
    <w:rsid w:val="0DB00467"/>
    <w:rsid w:val="0DB8731C"/>
    <w:rsid w:val="0DC7755F"/>
    <w:rsid w:val="0DCD49E2"/>
    <w:rsid w:val="0DD73C46"/>
    <w:rsid w:val="0DDB59D7"/>
    <w:rsid w:val="0DE73C0B"/>
    <w:rsid w:val="0DEC6F9A"/>
    <w:rsid w:val="0E22306E"/>
    <w:rsid w:val="0E2A67ED"/>
    <w:rsid w:val="0E356BBF"/>
    <w:rsid w:val="0EA0246B"/>
    <w:rsid w:val="0F1B6FAF"/>
    <w:rsid w:val="0F940964"/>
    <w:rsid w:val="0FCD3553"/>
    <w:rsid w:val="10AE0A4F"/>
    <w:rsid w:val="11FA7497"/>
    <w:rsid w:val="12011292"/>
    <w:rsid w:val="12691013"/>
    <w:rsid w:val="12FD339F"/>
    <w:rsid w:val="13E37621"/>
    <w:rsid w:val="14616552"/>
    <w:rsid w:val="14680271"/>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90224C2"/>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5077F"/>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E0B2E49"/>
    <w:rsid w:val="3E9E7CE5"/>
    <w:rsid w:val="3F911F87"/>
    <w:rsid w:val="40107F45"/>
    <w:rsid w:val="405E66F9"/>
    <w:rsid w:val="40DC2D46"/>
    <w:rsid w:val="40F26BD1"/>
    <w:rsid w:val="41065D1D"/>
    <w:rsid w:val="412344D1"/>
    <w:rsid w:val="421C3FB6"/>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31DAE"/>
    <w:rsid w:val="4F7D7A12"/>
    <w:rsid w:val="4FD80B7D"/>
    <w:rsid w:val="51436C11"/>
    <w:rsid w:val="51613A6C"/>
    <w:rsid w:val="5180327A"/>
    <w:rsid w:val="519B5E83"/>
    <w:rsid w:val="525473B7"/>
    <w:rsid w:val="526861E8"/>
    <w:rsid w:val="529E1C09"/>
    <w:rsid w:val="52CD3260"/>
    <w:rsid w:val="532662BB"/>
    <w:rsid w:val="5343496B"/>
    <w:rsid w:val="53B94C62"/>
    <w:rsid w:val="54106B37"/>
    <w:rsid w:val="545270A8"/>
    <w:rsid w:val="54C012B5"/>
    <w:rsid w:val="552E23A6"/>
    <w:rsid w:val="55456FC5"/>
    <w:rsid w:val="55960B79"/>
    <w:rsid w:val="55B72586"/>
    <w:rsid w:val="55C12457"/>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BC60A3"/>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0F184A"/>
    <w:rsid w:val="66CB4B3F"/>
    <w:rsid w:val="675D6782"/>
    <w:rsid w:val="677A0E7C"/>
    <w:rsid w:val="67820B45"/>
    <w:rsid w:val="684F2DC7"/>
    <w:rsid w:val="6884793A"/>
    <w:rsid w:val="68E1689C"/>
    <w:rsid w:val="69862E29"/>
    <w:rsid w:val="698E07D2"/>
    <w:rsid w:val="69C328FF"/>
    <w:rsid w:val="6A304FBD"/>
    <w:rsid w:val="6A815C41"/>
    <w:rsid w:val="6AA82A7F"/>
    <w:rsid w:val="6AF30805"/>
    <w:rsid w:val="6B1D7779"/>
    <w:rsid w:val="6BBD0EFB"/>
    <w:rsid w:val="6BC71DE1"/>
    <w:rsid w:val="6BDD37F1"/>
    <w:rsid w:val="6BF31AE0"/>
    <w:rsid w:val="6C1D3545"/>
    <w:rsid w:val="6C6D2921"/>
    <w:rsid w:val="6CF52916"/>
    <w:rsid w:val="6D897A64"/>
    <w:rsid w:val="6D946650"/>
    <w:rsid w:val="6DE96BA6"/>
    <w:rsid w:val="6EE159EF"/>
    <w:rsid w:val="6EE55869"/>
    <w:rsid w:val="6EEA254A"/>
    <w:rsid w:val="6EF632D9"/>
    <w:rsid w:val="6F755C7D"/>
    <w:rsid w:val="6F7833FA"/>
    <w:rsid w:val="6F923E8B"/>
    <w:rsid w:val="6FAF1B3A"/>
    <w:rsid w:val="705C4D2F"/>
    <w:rsid w:val="70B2295F"/>
    <w:rsid w:val="71115D25"/>
    <w:rsid w:val="711D103C"/>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spacing w:beforeAutospacing="1" w:afterAutospacing="1"/>
      <w:jc w:val="left"/>
      <w:outlineLvl w:val="0"/>
    </w:pPr>
    <w:rPr>
      <w:rFonts w:hint="eastAsia" w:ascii="宋体" w:hAnsi="宋体" w:eastAsia="宋体" w:cs="Times New Roman"/>
      <w:b/>
      <w:kern w:val="44"/>
      <w:sz w:val="28"/>
      <w:szCs w:val="48"/>
    </w:rPr>
  </w:style>
  <w:style w:type="paragraph" w:styleId="4">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40"/>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fontstyle01"/>
    <w:basedOn w:val="23"/>
    <w:qFormat/>
    <w:uiPriority w:val="0"/>
    <w:rPr>
      <w:rFonts w:hint="eastAsia" w:ascii="仿宋_GB2312" w:eastAsia="仿宋_GB2312"/>
      <w:color w:val="000000"/>
      <w:sz w:val="22"/>
      <w:szCs w:val="22"/>
    </w:rPr>
  </w:style>
  <w:style w:type="character" w:customStyle="1" w:styleId="37">
    <w:name w:val="标题 3 Char"/>
    <w:basedOn w:val="23"/>
    <w:link w:val="5"/>
    <w:qFormat/>
    <w:uiPriority w:val="9"/>
    <w:rPr>
      <w:rFonts w:ascii="宋体" w:hAnsi="宋体" w:cs="宋体"/>
      <w:b/>
      <w:bCs/>
      <w:sz w:val="27"/>
      <w:szCs w:val="27"/>
    </w:rPr>
  </w:style>
  <w:style w:type="character" w:customStyle="1" w:styleId="38">
    <w:name w:val="标题 2 Char"/>
    <w:basedOn w:val="23"/>
    <w:link w:val="4"/>
    <w:semiHidden/>
    <w:qFormat/>
    <w:uiPriority w:val="0"/>
    <w:rPr>
      <w:rFonts w:asciiTheme="majorHAnsi" w:hAnsiTheme="majorHAnsi" w:eastAsiaTheme="majorEastAsia" w:cstheme="majorBidi"/>
      <w:b/>
      <w:bCs/>
      <w:kern w:val="2"/>
      <w:sz w:val="32"/>
      <w:szCs w:val="32"/>
    </w:rPr>
  </w:style>
  <w:style w:type="character" w:customStyle="1" w:styleId="39">
    <w:name w:val="editinput2"/>
    <w:basedOn w:val="23"/>
    <w:qFormat/>
    <w:uiPriority w:val="0"/>
  </w:style>
  <w:style w:type="character" w:customStyle="1" w:styleId="40">
    <w:name w:val="文档结构图 Char"/>
    <w:basedOn w:val="23"/>
    <w:link w:val="9"/>
    <w:qFormat/>
    <w:uiPriority w:val="0"/>
    <w:rPr>
      <w:rFonts w:ascii="宋体" w:hAnsiTheme="minorHAnsi" w:cstheme="minorBidi"/>
      <w:kern w:val="2"/>
      <w:sz w:val="18"/>
      <w:szCs w:val="18"/>
    </w:rPr>
  </w:style>
  <w:style w:type="paragraph" w:styleId="41">
    <w:name w:val="List Paragraph"/>
    <w:basedOn w:val="1"/>
    <w:qFormat/>
    <w:uiPriority w:val="99"/>
    <w:pPr>
      <w:ind w:left="1260" w:firstLine="479"/>
    </w:pPr>
  </w:style>
  <w:style w:type="paragraph" w:customStyle="1" w:styleId="42">
    <w:name w:val="Table Paragraph"/>
    <w:basedOn w:val="1"/>
    <w:qFormat/>
    <w:uiPriority w:val="1"/>
  </w:style>
  <w:style w:type="character" w:customStyle="1" w:styleId="43">
    <w:name w:val="first-child"/>
    <w:basedOn w:val="23"/>
    <w:qFormat/>
    <w:uiPriority w:val="0"/>
  </w:style>
  <w:style w:type="character" w:customStyle="1" w:styleId="44">
    <w:name w:val="layui-layer-tabnow"/>
    <w:basedOn w:val="23"/>
    <w:qFormat/>
    <w:uiPriority w:val="0"/>
    <w:rPr>
      <w:bdr w:val="single" w:color="CCCCCC" w:sz="6" w:space="0"/>
      <w:shd w:val="clear" w:color="auto" w:fill="FFFFFF"/>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列表段落1"/>
    <w:basedOn w:val="1"/>
    <w:qFormat/>
    <w:uiPriority w:val="34"/>
    <w:pPr>
      <w:ind w:firstLine="420" w:firstLineChars="200"/>
    </w:pPr>
  </w:style>
  <w:style w:type="character" w:customStyle="1" w:styleId="47">
    <w:name w:val="prev"/>
    <w:basedOn w:val="23"/>
    <w:qFormat/>
    <w:uiPriority w:val="0"/>
    <w:rPr>
      <w:rFonts w:ascii="微软雅黑" w:hAnsi="微软雅黑" w:eastAsia="微软雅黑" w:cs="微软雅黑"/>
      <w:sz w:val="21"/>
      <w:szCs w:val="21"/>
    </w:rPr>
  </w:style>
  <w:style w:type="character" w:customStyle="1" w:styleId="48">
    <w:name w:val="prev1"/>
    <w:basedOn w:val="23"/>
    <w:qFormat/>
    <w:uiPriority w:val="0"/>
    <w:rPr>
      <w:color w:val="888888"/>
    </w:rPr>
  </w:style>
  <w:style w:type="character" w:customStyle="1" w:styleId="49">
    <w:name w:val="redfilefwwh"/>
    <w:basedOn w:val="23"/>
    <w:qFormat/>
    <w:uiPriority w:val="0"/>
    <w:rPr>
      <w:color w:val="BA2636"/>
      <w:sz w:val="18"/>
      <w:szCs w:val="18"/>
    </w:rPr>
  </w:style>
  <w:style w:type="character" w:customStyle="1" w:styleId="50">
    <w:name w:val="qxdate"/>
    <w:basedOn w:val="23"/>
    <w:qFormat/>
    <w:uiPriority w:val="0"/>
    <w:rPr>
      <w:color w:val="333333"/>
      <w:sz w:val="18"/>
      <w:szCs w:val="18"/>
    </w:rPr>
  </w:style>
  <w:style w:type="character" w:customStyle="1" w:styleId="51">
    <w:name w:val="redfilenumber"/>
    <w:basedOn w:val="23"/>
    <w:qFormat/>
    <w:uiPriority w:val="0"/>
    <w:rPr>
      <w:color w:val="BA2636"/>
      <w:sz w:val="18"/>
      <w:szCs w:val="18"/>
    </w:rPr>
  </w:style>
  <w:style w:type="character" w:customStyle="1" w:styleId="52">
    <w:name w:val="displayarti"/>
    <w:basedOn w:val="23"/>
    <w:qFormat/>
    <w:uiPriority w:val="0"/>
    <w:rPr>
      <w:color w:val="FFFFFF"/>
      <w:shd w:val="clear" w:color="auto" w:fill="A00000"/>
    </w:rPr>
  </w:style>
  <w:style w:type="character" w:customStyle="1" w:styleId="53">
    <w:name w:val="next"/>
    <w:basedOn w:val="23"/>
    <w:qFormat/>
    <w:uiPriority w:val="0"/>
    <w:rPr>
      <w:rFonts w:hint="eastAsia" w:ascii="微软雅黑" w:hAnsi="微软雅黑" w:eastAsia="微软雅黑" w:cs="微软雅黑"/>
      <w:sz w:val="21"/>
      <w:szCs w:val="21"/>
    </w:rPr>
  </w:style>
  <w:style w:type="character" w:customStyle="1" w:styleId="54">
    <w:name w:val="next1"/>
    <w:basedOn w:val="23"/>
    <w:qFormat/>
    <w:uiPriority w:val="0"/>
    <w:rPr>
      <w:color w:val="888888"/>
    </w:rPr>
  </w:style>
  <w:style w:type="character" w:customStyle="1" w:styleId="55">
    <w:name w:val="cfdate"/>
    <w:basedOn w:val="23"/>
    <w:qFormat/>
    <w:uiPriority w:val="0"/>
    <w:rPr>
      <w:color w:val="333333"/>
      <w:sz w:val="18"/>
      <w:szCs w:val="18"/>
    </w:rPr>
  </w:style>
  <w:style w:type="character" w:customStyle="1" w:styleId="56">
    <w:name w:val="gjfg"/>
    <w:basedOn w:val="23"/>
    <w:qFormat/>
    <w:uiPriority w:val="0"/>
  </w:style>
  <w:style w:type="character" w:customStyle="1" w:styleId="57">
    <w:name w:val="index-module_large_1mscr1"/>
    <w:basedOn w:val="23"/>
    <w:qFormat/>
    <w:uiPriority w:val="0"/>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59">
    <w:name w:val="fontborder"/>
    <w:basedOn w:val="23"/>
    <w:qFormat/>
    <w:uiPriority w:val="0"/>
    <w:rPr>
      <w:bdr w:val="single" w:color="000000" w:sz="6" w:space="0"/>
    </w:rPr>
  </w:style>
  <w:style w:type="character" w:customStyle="1" w:styleId="60">
    <w:name w:val="fontstrikethrough"/>
    <w:basedOn w:val="23"/>
    <w:qFormat/>
    <w:uiPriority w:val="0"/>
    <w:rPr>
      <w:strike/>
    </w:rPr>
  </w:style>
  <w:style w:type="character" w:customStyle="1" w:styleId="61">
    <w:name w:val="first-child9"/>
    <w:basedOn w:val="23"/>
    <w:qFormat/>
    <w:uiPriority w:val="0"/>
  </w:style>
  <w:style w:type="character" w:customStyle="1" w:styleId="62">
    <w:name w:val="layui-this"/>
    <w:basedOn w:val="23"/>
    <w:qFormat/>
    <w:uiPriority w:val="0"/>
    <w:rPr>
      <w:bdr w:val="single" w:color="EEEEEE" w:sz="6" w:space="0"/>
      <w:shd w:val="clear" w:color="auto" w:fill="FFFFFF"/>
    </w:rPr>
  </w:style>
  <w:style w:type="character" w:customStyle="1" w:styleId="63">
    <w:name w:val="hover56"/>
    <w:basedOn w:val="23"/>
    <w:qFormat/>
    <w:uiPriority w:val="0"/>
    <w:rPr>
      <w:color w:val="FFFFFF"/>
    </w:rPr>
  </w:style>
  <w:style w:type="character" w:customStyle="1" w:styleId="64">
    <w:name w:val="hover57"/>
    <w:basedOn w:val="23"/>
    <w:qFormat/>
    <w:uiPriority w:val="0"/>
    <w:rPr>
      <w:color w:val="FFFFFF"/>
      <w:shd w:val="clear" w:color="auto" w:fill="FF0000"/>
    </w:rPr>
  </w:style>
  <w:style w:type="character" w:customStyle="1" w:styleId="65">
    <w:name w:val="c_span2"/>
    <w:basedOn w:val="23"/>
    <w:qFormat/>
    <w:uiPriority w:val="0"/>
  </w:style>
  <w:style w:type="character" w:customStyle="1" w:styleId="66">
    <w:name w:val="time8"/>
    <w:basedOn w:val="23"/>
    <w:qFormat/>
    <w:uiPriority w:val="0"/>
  </w:style>
  <w:style w:type="character" w:customStyle="1" w:styleId="67">
    <w:name w:val="hover27"/>
    <w:basedOn w:val="23"/>
    <w:qFormat/>
    <w:uiPriority w:val="0"/>
  </w:style>
  <w:style w:type="character" w:customStyle="1" w:styleId="68">
    <w:name w:val="hover28"/>
    <w:basedOn w:val="23"/>
    <w:qFormat/>
    <w:uiPriority w:val="0"/>
    <w:rPr>
      <w:color w:val="315EFB"/>
    </w:rPr>
  </w:style>
  <w:style w:type="character" w:customStyle="1" w:styleId="69">
    <w:name w:val="c-icon32"/>
    <w:basedOn w:val="23"/>
    <w:qFormat/>
    <w:uiPriority w:val="0"/>
  </w:style>
  <w:style w:type="character" w:customStyle="1" w:styleId="70">
    <w:name w:val="c-icon30"/>
    <w:basedOn w:val="23"/>
    <w:qFormat/>
    <w:uiPriority w:val="0"/>
  </w:style>
  <w:style w:type="character" w:customStyle="1" w:styleId="71">
    <w:name w:val="hover25"/>
    <w:basedOn w:val="23"/>
    <w:qFormat/>
    <w:uiPriority w:val="0"/>
    <w:rPr>
      <w:color w:val="315EFB"/>
    </w:rPr>
  </w:style>
  <w:style w:type="character" w:customStyle="1" w:styleId="72">
    <w:name w:val="hover26"/>
    <w:basedOn w:val="23"/>
    <w:qFormat/>
    <w:uiPriority w:val="0"/>
  </w:style>
  <w:style w:type="character" w:customStyle="1" w:styleId="73">
    <w:name w:val="content-right_8zs401"/>
    <w:basedOn w:val="23"/>
    <w:qFormat/>
    <w:uiPriority w:val="0"/>
  </w:style>
  <w:style w:type="character" w:customStyle="1" w:styleId="74">
    <w:name w:val="hover"/>
    <w:basedOn w:val="23"/>
    <w:qFormat/>
    <w:uiPriority w:val="0"/>
  </w:style>
  <w:style w:type="character" w:customStyle="1" w:styleId="75">
    <w:name w:val="hover1"/>
    <w:basedOn w:val="23"/>
    <w:qFormat/>
    <w:uiPriority w:val="0"/>
    <w:rPr>
      <w:color w:val="315EFB"/>
    </w:rPr>
  </w:style>
  <w:style w:type="character" w:customStyle="1" w:styleId="76">
    <w:name w:val="c-icon"/>
    <w:basedOn w:val="23"/>
    <w:qFormat/>
    <w:uiPriority w:val="0"/>
  </w:style>
  <w:style w:type="paragraph" w:customStyle="1" w:styleId="77">
    <w:name w:val="mt2"/>
    <w:basedOn w:val="1"/>
    <w:qFormat/>
    <w:uiPriority w:val="0"/>
    <w:pPr>
      <w:spacing w:before="300"/>
      <w:jc w:val="left"/>
    </w:pPr>
    <w:rPr>
      <w:rFonts w:cs="Times New Roman"/>
      <w:kern w:val="0"/>
    </w:rPr>
  </w:style>
  <w:style w:type="character" w:customStyle="1" w:styleId="78">
    <w:name w:val="bg"/>
    <w:basedOn w:val="23"/>
    <w:qFormat/>
    <w:uiPriority w:val="0"/>
  </w:style>
  <w:style w:type="character" w:customStyle="1" w:styleId="79">
    <w:name w:val="mt21"/>
    <w:basedOn w:val="23"/>
    <w:qFormat/>
    <w:uiPriority w:val="0"/>
  </w:style>
  <w:style w:type="character" w:customStyle="1" w:styleId="80">
    <w:name w:val="hover3"/>
    <w:basedOn w:val="23"/>
    <w:qFormat/>
    <w:uiPriority w:val="0"/>
    <w:rPr>
      <w:color w:val="315EFB"/>
    </w:rPr>
  </w:style>
  <w:style w:type="character" w:customStyle="1" w:styleId="81">
    <w:name w:val="index-module_accountauthentication_3bwix"/>
    <w:basedOn w:val="23"/>
    <w:qFormat/>
    <w:uiPriority w:val="0"/>
  </w:style>
  <w:style w:type="character" w:customStyle="1" w:styleId="82">
    <w:name w:val="批注框文本 Char"/>
    <w:basedOn w:val="23"/>
    <w:link w:val="15"/>
    <w:qFormat/>
    <w:uiPriority w:val="0"/>
    <w:rPr>
      <w:rFonts w:asciiTheme="minorHAnsi" w:hAnsiTheme="minorHAnsi" w:eastAsiaTheme="minorEastAsia" w:cstheme="minorBidi"/>
      <w:kern w:val="2"/>
      <w:sz w:val="18"/>
      <w:szCs w:val="18"/>
    </w:rPr>
  </w:style>
  <w:style w:type="paragraph" w:customStyle="1" w:styleId="83">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5">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Table Text"/>
    <w:basedOn w:val="1"/>
    <w:semiHidden/>
    <w:qFormat/>
    <w:uiPriority w:val="0"/>
    <w:rPr>
      <w:rFonts w:ascii="仿宋" w:hAnsi="仿宋" w:eastAsia="仿宋" w:cs="仿宋"/>
      <w:sz w:val="24"/>
      <w:szCs w:val="24"/>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89">
    <w:name w:val="font61"/>
    <w:basedOn w:val="23"/>
    <w:qFormat/>
    <w:uiPriority w:val="0"/>
    <w:rPr>
      <w:rFonts w:hint="eastAsia" w:ascii="宋体" w:hAnsi="宋体" w:eastAsia="宋体" w:cs="宋体"/>
      <w:color w:val="000000"/>
      <w:sz w:val="22"/>
      <w:szCs w:val="22"/>
      <w:u w:val="none"/>
    </w:rPr>
  </w:style>
  <w:style w:type="character" w:customStyle="1" w:styleId="90">
    <w:name w:val="font5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16</Pages>
  <Words>8007</Words>
  <Characters>8101</Characters>
  <Lines>111</Lines>
  <Paragraphs>31</Paragraphs>
  <TotalTime>9</TotalTime>
  <ScaleCrop>false</ScaleCrop>
  <LinksUpToDate>false</LinksUpToDate>
  <CharactersWithSpaces>8179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2025-12-29T04:27:05Z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F952DC3FF87149F9B5BD48E2187D33D6_13</vt:lpwstr>
  </property>
  <property fmtid="{D5CDD505-2E9C-101B-9397-08002B2CF9AE}" pid="4" name="KSOTemplateDocerSaveRecord">
    <vt:lpwstr>eyJoZGlkIjoiMDU4YmE0MzJhNmYyMTcxM2YyYjRmZTk4NWM2ZjY3OTYiLCJ1c2VySWQiOiIzODMxODQ3OTYifQ==</vt:lpwstr>
  </property>
</Properties>
</file>