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32D8C">
      <w:pPr>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44"/>
          <w:szCs w:val="44"/>
          <w:lang w:val="en-US" w:eastAsia="zh-CN"/>
        </w:rPr>
      </w:pPr>
      <w:bookmarkStart w:id="2" w:name="_GoBack"/>
      <w:r>
        <w:rPr>
          <w:rFonts w:hint="eastAsia" w:ascii="微软雅黑" w:hAnsi="微软雅黑" w:eastAsia="微软雅黑" w:cs="微软雅黑"/>
          <w:sz w:val="44"/>
          <w:szCs w:val="44"/>
          <w:lang w:val="en-US" w:eastAsia="zh-CN"/>
        </w:rPr>
        <w:t>上饶市人民</w:t>
      </w:r>
      <w:r>
        <w:rPr>
          <w:rFonts w:hint="eastAsia" w:ascii="微软雅黑" w:hAnsi="微软雅黑" w:eastAsia="微软雅黑" w:cs="微软雅黑"/>
          <w:sz w:val="44"/>
          <w:szCs w:val="44"/>
        </w:rPr>
        <w:t>医院法律顾问</w:t>
      </w:r>
      <w:r>
        <w:rPr>
          <w:rFonts w:hint="eastAsia" w:ascii="微软雅黑" w:hAnsi="微软雅黑" w:eastAsia="微软雅黑" w:cs="微软雅黑"/>
          <w:sz w:val="44"/>
          <w:szCs w:val="44"/>
          <w:lang w:val="en-US" w:eastAsia="zh-CN"/>
        </w:rPr>
        <w:t>采购需求</w:t>
      </w:r>
    </w:p>
    <w:bookmarkEnd w:id="2"/>
    <w:p w14:paraId="03E6A3F2">
      <w:pPr>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34CE45A">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为了助力医院高质量发展，根据</w:t>
      </w:r>
      <w:r>
        <w:rPr>
          <w:rFonts w:hint="eastAsia" w:ascii="仿宋_GB2312" w:hAnsi="仿宋_GB2312" w:eastAsia="仿宋_GB2312" w:cs="仿宋_GB2312"/>
          <w:sz w:val="32"/>
          <w:szCs w:val="32"/>
        </w:rPr>
        <w:t>医院医疗、管理、运营全场景法律风险防控需求，法律顾问需覆盖合规管理、</w:t>
      </w:r>
      <w:r>
        <w:rPr>
          <w:rFonts w:hint="eastAsia" w:ascii="仿宋_GB2312" w:hAnsi="仿宋_GB2312" w:eastAsia="仿宋_GB2312" w:cs="仿宋_GB2312"/>
          <w:sz w:val="32"/>
          <w:szCs w:val="32"/>
          <w:lang w:val="en-US" w:eastAsia="zh-CN"/>
        </w:rPr>
        <w:t>信访或</w:t>
      </w:r>
      <w:r>
        <w:rPr>
          <w:rFonts w:hint="eastAsia" w:ascii="仿宋_GB2312" w:hAnsi="仿宋_GB2312" w:eastAsia="仿宋_GB2312" w:cs="仿宋_GB2312"/>
          <w:sz w:val="32"/>
          <w:szCs w:val="32"/>
        </w:rPr>
        <w:t>纠纷处置、业务支撑、风险预防四大核心维度，适配三甲医院患者流量大、诊疗类型复杂、行政监管严格、对外合作多元的特点，具体需求如下：</w:t>
      </w:r>
    </w:p>
    <w:p w14:paraId="1E4DFA24">
      <w:pPr>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一、日常合规管理与法律审查</w:t>
      </w:r>
    </w:p>
    <w:p w14:paraId="16ED7914">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 参与医院规章制度、管理办法的制定/修订，确保符合《民法典》《基本医疗卫生与健康促进法》《医疗机构管理条例》等法律法规，规避管理合规风险；</w:t>
      </w:r>
    </w:p>
    <w:p w14:paraId="5F65C825">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对医院对外签署的合作协议（医联体、科室共建、设备采购、药品耗材合作、科研合作等）、合同、意向书进行全流程法律审查，出具审查意见，防范合同履行风险；</w:t>
      </w:r>
    </w:p>
    <w:p w14:paraId="23A502C2">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针对医保政策、医疗价格、执业规范、个人信息保护（患者病历、隐私）、数据安全等重点领域，提供合规指引，协助开展合规自查，对接行政监管部门检查。</w:t>
      </w:r>
    </w:p>
    <w:p w14:paraId="3D282AE1">
      <w:pPr>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二、医疗纠纷全流程处置</w:t>
      </w:r>
    </w:p>
    <w:p w14:paraId="391ADD19">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为医疗纠纷（医疗损害、医疗事故、医患冲突等）提供法律分析，制定协商、调解、诉讼应对策略，参与医患沟通、人民调解、行政调解等协商处置工作；</w:t>
      </w:r>
    </w:p>
    <w:p w14:paraId="79C7C2FB">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代理医院参与医疗纠纷的诉讼、仲裁程序，包括证据梳理、法律文书撰写、庭审应诉等，维护医院合法权益；</w:t>
      </w:r>
    </w:p>
    <w:p w14:paraId="26E1BBDE">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协助医院建立医疗纠纷预警机制，梳理纠纷高发环节（手术、急诊、护理、检验等），出具风险防控建议。</w:t>
      </w:r>
    </w:p>
    <w:p w14:paraId="39202B3E">
      <w:pPr>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三、执业风险与人员管理法律支撑</w:t>
      </w:r>
    </w:p>
    <w:p w14:paraId="79E1C2EF">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 为医务人员执业资质、执业行为（如多点执业、会诊、手术权限）提供法律指导，防范非法行医、超范围执业等风险；</w:t>
      </w:r>
    </w:p>
    <w:p w14:paraId="7994F5B0">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处理医院与医务人员、行政人员的劳动用工纠纷（劳动合同签订/解除、工伤认定、薪酬福利、竞业限制等），审查劳动用工相关文件，提供劳动仲裁/诉讼代理服务；</w:t>
      </w:r>
    </w:p>
    <w:p w14:paraId="3F452B1D">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开展医务人员法律培训</w:t>
      </w:r>
      <w:r>
        <w:rPr>
          <w:rFonts w:hint="eastAsia" w:ascii="仿宋_GB2312" w:hAnsi="仿宋_GB2312" w:eastAsia="仿宋_GB2312" w:cs="仿宋_GB2312"/>
          <w:sz w:val="32"/>
          <w:szCs w:val="32"/>
          <w:lang w:val="en-US" w:eastAsia="zh-CN"/>
        </w:rPr>
        <w:t>每年叁次</w:t>
      </w:r>
      <w:r>
        <w:rPr>
          <w:rFonts w:hint="eastAsia" w:ascii="仿宋_GB2312" w:hAnsi="仿宋_GB2312" w:eastAsia="仿宋_GB2312" w:cs="仿宋_GB2312"/>
          <w:sz w:val="32"/>
          <w:szCs w:val="32"/>
        </w:rPr>
        <w:t>，聚焦医疗纠纷防范、执业规范、侵权责任等内容，提升全员法律风险意识。</w:t>
      </w:r>
    </w:p>
    <w:p w14:paraId="418B8C34">
      <w:pPr>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四、医院运营与资产处置法律服务</w:t>
      </w:r>
    </w:p>
    <w:p w14:paraId="5536A5FF">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 为医院固定资产处置、对外投资、融资租赁、融资贷款等财务运营行为提供法律意见，确保合规合法；</w:t>
      </w:r>
    </w:p>
    <w:p w14:paraId="06FEC386">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处理医院知识产权相关事宜（如科研成果专利申请、商标注册、著作权保护，防范知识产权侵权/被侵权）；</w:t>
      </w:r>
    </w:p>
    <w:p w14:paraId="371F3739">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协助处置医院对外合作、项目运营中的违约、争议事项，推动协商解决或法律追责。</w:t>
      </w:r>
    </w:p>
    <w:p w14:paraId="2CE2857F">
      <w:pPr>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五、行政与刑事法律风险防控</w:t>
      </w:r>
    </w:p>
    <w:p w14:paraId="4ED8B33A">
      <w:pPr>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 为医院应对卫生健康、市场监管、医保、纪检监察等部门的行政调查、行政处罚提供法律支撑，出具陈述、申辩意见，协助行政复议/行政诉讼；</w:t>
      </w:r>
    </w:p>
    <w:p w14:paraId="59019C92">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针对医院运营中可能涉及的刑事风险（如商业贿赂、非法行医、医疗事故罪等），开展风险排查，提供刑事合规指引，协助应对刑事调查；</w:t>
      </w:r>
    </w:p>
    <w:p w14:paraId="4EA62F24">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对接信访、投诉部门，处理涉法信访事项，提供法律解决方案，推动信访事项依法化解。</w:t>
      </w:r>
    </w:p>
    <w:p w14:paraId="06BB2F5E">
      <w:pPr>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六、专项法律事务与常态化服务</w:t>
      </w:r>
    </w:p>
    <w:p w14:paraId="7FCEA60B">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 为医院等级评审、学科建设、异地分院/门诊设立等专项工作提供全程法律支持，确保流程合规；</w:t>
      </w:r>
    </w:p>
    <w:p w14:paraId="16B57EE8">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提供7×24小时应急法律咨询服务，响应医院突发法律问题（如重大医患冲突、突发行政检查、安全生产事故涉法事项等）；</w:t>
      </w:r>
    </w:p>
    <w:p w14:paraId="016386B5">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定期出具医院法律风险分析报告，梳理阶段性风险点，提出整改和防控建议，协助建立长效法律风险防控体系。</w:t>
      </w:r>
    </w:p>
    <w:p w14:paraId="09F29FC6">
      <w:pPr>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七、资质与服务能力要求</w:t>
      </w:r>
    </w:p>
    <w:p w14:paraId="668A53D7">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法律服务团队人员要充足，常备5名执业律师随时可供派遣调用，精于公司法、建设工程、医疗、劳务、债权债务等纠纷领域处理。团队具有医疗卫生系统法律服务经验，熟悉医院工作流程及医疗法律法规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能一站式解决医院各类法律问题。</w:t>
      </w:r>
    </w:p>
    <w:p w14:paraId="7F2C6775">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服务团队律师应相对固定，未经采购人同意不得由其他律师提供服务，在服务团队律师因个案时间冲突或不可抗力原因不能提供服务时，应及时说明情况并安排不低于服务团队律师资历和服务能力的其他律师替代提供服务。</w:t>
      </w:r>
    </w:p>
    <w:p w14:paraId="343DB71A">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按照专业、诚信、全面、全程、积极的原则24小时提供法律服务。紧急事务应在2小时内作出回应，一般事务应在8小时作出回应，重大复杂疑难或创新型法律事务一般不超过一周，特殊情况另行约定，中标人必须确保合同审查进度。</w:t>
      </w:r>
    </w:p>
    <w:p w14:paraId="7A385636">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主动向采购人反馈案件办理经过、结果及经验，</w:t>
      </w:r>
      <w:r>
        <w:rPr>
          <w:rFonts w:hint="eastAsia" w:ascii="仿宋_GB2312" w:hAnsi="仿宋_GB2312" w:eastAsia="仿宋_GB2312" w:cs="仿宋_GB2312"/>
          <w:sz w:val="32"/>
          <w:szCs w:val="32"/>
          <w:lang w:val="en-US" w:eastAsia="zh-CN"/>
        </w:rPr>
        <w:t>每季度以报告的形式</w:t>
      </w:r>
      <w:r>
        <w:rPr>
          <w:rFonts w:hint="eastAsia" w:ascii="仿宋_GB2312" w:hAnsi="仿宋_GB2312" w:eastAsia="仿宋_GB2312" w:cs="仿宋_GB2312"/>
          <w:sz w:val="32"/>
          <w:szCs w:val="32"/>
        </w:rPr>
        <w:t>提出</w:t>
      </w:r>
      <w:r>
        <w:rPr>
          <w:rFonts w:hint="eastAsia" w:ascii="仿宋_GB2312" w:hAnsi="仿宋_GB2312" w:eastAsia="仿宋_GB2312" w:cs="仿宋_GB2312"/>
          <w:sz w:val="32"/>
          <w:szCs w:val="32"/>
          <w:lang w:val="en-US" w:eastAsia="zh-CN"/>
        </w:rPr>
        <w:t>医院存在问题，</w:t>
      </w:r>
      <w:r>
        <w:rPr>
          <w:rFonts w:hint="eastAsia" w:ascii="仿宋_GB2312" w:hAnsi="仿宋_GB2312" w:eastAsia="仿宋_GB2312" w:cs="仿宋_GB2312"/>
          <w:sz w:val="32"/>
          <w:szCs w:val="32"/>
        </w:rPr>
        <w:t>最佳解决纠纷方法</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预防措施。</w:t>
      </w:r>
    </w:p>
    <w:p w14:paraId="06D545A5">
      <w:pPr>
        <w:pStyle w:val="3"/>
        <w:pageBreakBefore w:val="0"/>
        <w:widowControl w:val="0"/>
        <w:kinsoku/>
        <w:wordWrap/>
        <w:overflowPunct/>
        <w:topLinePunct w:val="0"/>
        <w:autoSpaceDE/>
        <w:autoSpaceDN/>
        <w:bidi w:val="0"/>
        <w:adjustRightInd/>
        <w:snapToGrid/>
        <w:spacing w:before="0" w:after="0"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 遵守律师执业道德，严格保密医院商业秘密、患者隐私及诊疗信息等敏感内</w:t>
      </w:r>
      <w:bookmarkStart w:id="0" w:name="_Toc192509815"/>
      <w:bookmarkStart w:id="1" w:name="_Toc12782"/>
    </w:p>
    <w:bookmarkEnd w:id="0"/>
    <w:bookmarkEnd w:id="1"/>
    <w:p w14:paraId="04E0C3F5">
      <w:pPr>
        <w:pStyle w:val="8"/>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p>
    <w:p w14:paraId="2F5124F3">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 服务团队律师应相对固定，未经采购人同意不得由其他律师提供服务，在服务团队律师因个案时间冲突或不可抗力原因不能提供服务时，应及时说明情况并安排不低于服务团队律师资历和服务能力的其他律师替代提供服务。</w:t>
      </w:r>
    </w:p>
    <w:p w14:paraId="1D0A3C6B">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按照专业、诚信、全面、全程、积极的原则24小时提供法律服务。紧急事务应在2小时内作出回应，一般事务应在8小时作出回应，重大复杂疑难或创新型法律事务一般不超过一周，特殊情况另行约定，中标人必须确保合同审查进度。</w:t>
      </w:r>
    </w:p>
    <w:p w14:paraId="53E54F85">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8.主动向采购人反馈案件办理经过、结果及经验，每季度以报告的形式提出医院存在问题，最佳解决纠纷方法和预防措施。</w:t>
      </w:r>
    </w:p>
    <w:p w14:paraId="3E957B41">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9.根据授权参与医院人事争议的各类诉讼、仲裁、行政复议案件，出具法律意见书或律师函；</w:t>
      </w:r>
    </w:p>
    <w:p w14:paraId="737DE687">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10.根据授权为医药项目合作、联营、招投标提供专项法律服务；</w:t>
      </w:r>
    </w:p>
    <w:p w14:paraId="7B4F7E23">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11.其他知识产权（专利）、财务等相关业务及应采购人要求提供其他法律服务。</w:t>
      </w:r>
    </w:p>
    <w:p w14:paraId="15B246EC">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八、商务条款</w:t>
      </w:r>
    </w:p>
    <w:p w14:paraId="09558EC9">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1、服务地点：采购人指定地点。</w:t>
      </w:r>
    </w:p>
    <w:p w14:paraId="55A9A517">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2、付款方式：</w:t>
      </w:r>
    </w:p>
    <w:p w14:paraId="44062B92">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（1）基础顾问费：签约采购后7日内，由成交单位向采购人提供发票。采购人核验无误后7个工作日内向成交单位一次性付清。</w:t>
      </w:r>
    </w:p>
    <w:p w14:paraId="3BEA56C4">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（2）单个项目委托服务费结算：个案最终结案后由受托方提供增殖税发票，委托方根据医院付款流程支付律师费，外出参与医疗损害鉴定听证会差旅费由委托方承担。</w:t>
      </w:r>
    </w:p>
    <w:p w14:paraId="2848015F">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（3）报价包含为我院提供服务所需的设备、材料、人员、技术支持、税费等所涉及的一切费用。</w:t>
      </w:r>
    </w:p>
    <w:p w14:paraId="045BE407">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（4）只允许有一个报价，备选报价不予接受。</w:t>
      </w:r>
    </w:p>
    <w:p w14:paraId="411A085B">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（5）报价要求：采用基础顾问费+个案律师费的形式。</w:t>
      </w:r>
    </w:p>
    <w:p w14:paraId="420E003C">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①基础顾问费每年不超过___万元，服务内容为合同审核、招投标法律文件的法审、律师函、法律意见书等服务（每年约有600份左右工作量）；</w:t>
      </w:r>
    </w:p>
    <w:p w14:paraId="4F2B84CF">
      <w:pPr>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③个案律师费预算为不超过______万元/例案（直至最终结案为止），特殊案件另协商。</w:t>
      </w:r>
    </w:p>
    <w:p w14:paraId="0D378586">
      <w:pPr>
        <w:pageBreakBefore w:val="0"/>
        <w:widowControl w:val="0"/>
        <w:numPr>
          <w:ilvl w:val="0"/>
          <w:numId w:val="0"/>
        </w:numPr>
        <w:kinsoku/>
        <w:wordWrap/>
        <w:overflowPunct/>
        <w:topLinePunct w:val="0"/>
        <w:autoSpaceDE/>
        <w:autoSpaceDN/>
        <w:bidi w:val="0"/>
        <w:adjustRightInd/>
        <w:snapToGrid/>
        <w:spacing w:line="440" w:lineRule="exact"/>
        <w:ind w:firstLine="5700" w:firstLineChars="1900"/>
        <w:textAlignment w:val="auto"/>
        <w:rPr>
          <w:rFonts w:hint="default" w:ascii="方正仿宋_GB2312" w:hAnsi="方正仿宋_GB2312" w:eastAsia="方正仿宋_GB2312" w:cs="方正仿宋_GB2312"/>
          <w:sz w:val="30"/>
          <w:szCs w:val="3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94BBAA7-DA71-4973-9407-8A823143AB2E}"/>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B95D374D-40C6-4A8A-A8D9-ABB5C51D7479}"/>
  </w:font>
  <w:font w:name="WPSEMBED5">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3" w:fontKey="{A02AA33F-F539-4DB2-947C-ECB9BE00DE5F}"/>
  </w:font>
  <w:font w:name="微软雅黑">
    <w:panose1 w:val="020B0503020204020204"/>
    <w:charset w:val="86"/>
    <w:family w:val="auto"/>
    <w:pitch w:val="default"/>
    <w:sig w:usb0="80000287" w:usb1="2ACF3C50" w:usb2="00000016" w:usb3="00000000" w:csb0="0004001F" w:csb1="00000000"/>
    <w:embedRegular r:id="rId4" w:fontKey="{07B03EAC-6669-4635-A926-1571EAA1A7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68A6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6C4748">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2D6C4748">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770CC"/>
    <w:rsid w:val="089C322F"/>
    <w:rsid w:val="09F770CC"/>
    <w:rsid w:val="102976F9"/>
    <w:rsid w:val="1B4F6329"/>
    <w:rsid w:val="1C9A0C60"/>
    <w:rsid w:val="36656F6C"/>
    <w:rsid w:val="6ADB6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outlineLvl w:val="0"/>
    </w:pPr>
    <w:rPr>
      <w:rFonts w:ascii="宋体"/>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1"/>
    <w:pPr>
      <w:spacing w:before="133"/>
      <w:ind w:left="453"/>
    </w:pPr>
    <w:rPr>
      <w:rFonts w:ascii="宋体" w:hAnsi="宋体" w:eastAsia="宋体" w:cs="宋体"/>
      <w:sz w:val="26"/>
      <w:szCs w:val="26"/>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 A"/>
    <w:next w:val="9"/>
    <w:qFormat/>
    <w:uiPriority w:val="0"/>
    <w:pPr>
      <w:framePr w:wrap="around" w:vAnchor="margin" w:hAnchor="text" w:yAlign="top"/>
      <w:widowControl w:val="0"/>
      <w:jc w:val="both"/>
    </w:pPr>
    <w:rPr>
      <w:rFonts w:ascii="Calibri" w:hAnsi="Calibri" w:eastAsia="Times New Roman" w:cs="Times New Roman"/>
      <w:color w:val="000000"/>
      <w:kern w:val="2"/>
      <w:sz w:val="21"/>
      <w:szCs w:val="21"/>
      <w:lang w:val="en-US" w:eastAsia="zh-CN" w:bidi="ar-SA"/>
    </w:rPr>
  </w:style>
  <w:style w:type="paragraph" w:customStyle="1" w:styleId="9">
    <w:name w:val="段"/>
    <w:next w:val="8"/>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2396</Words>
  <Characters>2443</Characters>
  <Lines>0</Lines>
  <Paragraphs>0</Paragraphs>
  <TotalTime>325</TotalTime>
  <ScaleCrop>false</ScaleCrop>
  <LinksUpToDate>false</LinksUpToDate>
  <CharactersWithSpaces>2478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2026-01-24T12:24:00Z</dcterms:created>
  <dc:creator>Administrator</dc:creator>
  <cp:lastModifiedBy>1</cp:lastModifiedBy>
  <dcterms:modified xsi:type="dcterms:W3CDTF">2026-01-27T09:35:57Z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5588F21449384F1497E04A5F1E9A2CE1_13</vt:lpwstr>
  </property>
  <property fmtid="{D5CDD505-2E9C-101B-9397-08002B2CF9AE}" pid="4" name="KSOTemplateDocerSaveRecord">
    <vt:lpwstr>eyJoZGlkIjoiYWIyODYxMjI2ZWMyYmJiMTYwMzk3YTM4ZTllYjAyZTgiLCJ1c2VySWQiOiIxMDI2NTUyNjU5In0=</vt:lpwstr>
  </property>
</Properties>
</file>