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  <w:bookmarkStart w:id="0" w:name="_GoBack"/>
      <w:bookmarkEnd w:id="0"/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门诊部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val="en-US" w:eastAsia="zh-CN"/>
        </w:rPr>
        <w:t>-采血室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北院采血室软硬件维保</w:t>
      </w: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北院采血室软硬件维保</w:t>
      </w:r>
    </w:p>
    <w:p w14:paraId="1E040566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为保障北院采血室相关软硬件设备的正常运行，减少因软硬件故障导致的工作中断。通过专业的维保服务，提升设备的使用寿命和稳定性；通过定期软件优化和更新，保持软件功能的高效性；并对硬件进行预防性维护、保养，降低故障发生率。同时，建立完善的技术支持机制，提供快速的问题诊断与解决能力，确保任何突发状况都能在最短时间内得到处理，从而为医疗工作提供可靠的技术保障。</w:t>
      </w:r>
    </w:p>
    <w:p w14:paraId="5D17E1D4">
      <w:pPr>
        <w:keepNext w:val="0"/>
        <w:keepLines w:val="0"/>
        <w:widowControl/>
        <w:suppressLineNumbers w:val="0"/>
        <w:ind w:firstLine="840" w:firstLineChars="300"/>
        <w:jc w:val="left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服务期限：三年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服务范围</w:t>
      </w:r>
    </w:p>
    <w:p w14:paraId="05F53B6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/>
        <w:jc w:val="both"/>
        <w:textAlignment w:val="auto"/>
        <w:rPr>
          <w:rFonts w:hint="default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维保清单：</w:t>
      </w:r>
    </w:p>
    <w:tbl>
      <w:tblPr>
        <w:tblStyle w:val="21"/>
        <w:tblW w:w="81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7"/>
        <w:gridCol w:w="2604"/>
        <w:gridCol w:w="1800"/>
      </w:tblGrid>
      <w:tr w14:paraId="4B39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3B2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全自动智能采血管分拣仪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ELA3000（16通道）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1台</w:t>
            </w:r>
          </w:p>
        </w:tc>
      </w:tr>
      <w:tr w14:paraId="6350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全自动采血管智能贴标仪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ELA1200D（6通道）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4台</w:t>
            </w:r>
          </w:p>
        </w:tc>
      </w:tr>
      <w:tr w14:paraId="6BC6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采血报道机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ELA800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</w:tr>
      <w:tr w14:paraId="654E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叫号大屏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2台</w:t>
            </w:r>
          </w:p>
        </w:tc>
      </w:tr>
      <w:tr w14:paraId="4700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采血管打印贴标系统软件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  <w:tr w14:paraId="481C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采血管智能分拣系统软件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1套</w:t>
            </w:r>
          </w:p>
        </w:tc>
      </w:tr>
    </w:tbl>
    <w:p w14:paraId="44E80447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维保服务涵盖上述全部设备与软件，</w:t>
      </w:r>
      <w:r>
        <w:rPr>
          <w:rStyle w:val="24"/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但不仅限于本清单所列项目，亦包含该套智能采血设备的所有设备维保内容。</w:t>
      </w:r>
    </w:p>
    <w:p w14:paraId="786862C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5ADC5907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Theme="minorEastAsia" w:cstheme="minorBidi"/>
          <w:b/>
          <w:bCs w:val="0"/>
          <w:color w:val="000000"/>
          <w:kern w:val="2"/>
          <w:sz w:val="28"/>
          <w:szCs w:val="28"/>
          <w:lang w:val="en-US" w:eastAsia="zh-CN" w:bidi="ar-SA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软件部分：</w:t>
      </w:r>
    </w:p>
    <w:p w14:paraId="7F766A57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105" w:beforeAutospacing="0" w:after="105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定期系统升级，提升系统的稳定性和可靠性。</w:t>
      </w:r>
    </w:p>
    <w:p w14:paraId="6A916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10E30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加密数据，保护患者隐私及采血数据，符合相关法律法规。</w:t>
      </w:r>
    </w:p>
    <w:p w14:paraId="07EBA1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在系统原功能的范围内，快速响应临床科室提出的系统优化、升级。新增模块的功能需要根据实际情况更新。</w:t>
      </w:r>
    </w:p>
    <w:p w14:paraId="2947D267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 w:val="0"/>
          <w:color w:val="000000"/>
          <w:kern w:val="2"/>
          <w:sz w:val="28"/>
          <w:szCs w:val="28"/>
          <w:lang w:val="en-US" w:eastAsia="zh-CN" w:bidi="ar-SA"/>
        </w:rPr>
        <w:t>3.2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硬件部分：</w:t>
      </w:r>
    </w:p>
    <w:p w14:paraId="55C0AAB3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425" w:leftChars="0" w:right="0" w:hanging="425" w:firstLineChars="0"/>
        <w:jc w:val="left"/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免费维修和免费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更换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原厂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配件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确保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设备正常运行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2986802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定期开展检测与校准工作，确保符合医疗行业标准，以规避安全风险。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3.3 定期巡检与服务报告</w:t>
      </w:r>
    </w:p>
    <w:p w14:paraId="7EDDEB9B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坚持预防为主，通过定期巡检保养，排查潜在故障，延长设备寿命，降低运维成本。</w:t>
      </w:r>
    </w:p>
    <w:p w14:paraId="1B559B06">
      <w:pPr>
        <w:pStyle w:val="18"/>
        <w:widowControl/>
        <w:numPr>
          <w:ilvl w:val="0"/>
          <w:numId w:val="4"/>
        </w:numPr>
        <w:tabs>
          <w:tab w:val="clear" w:pos="0"/>
        </w:tabs>
        <w:wordWrap w:val="0"/>
        <w:ind w:left="425" w:leftChars="0" w:hanging="425" w:firstLine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定期巡检：每月全面巡检1次，每季度深度保养校准，做好记录归档。</w:t>
      </w:r>
    </w:p>
    <w:p w14:paraId="79C63C44">
      <w:pPr>
        <w:pStyle w:val="18"/>
        <w:widowControl/>
        <w:numPr>
          <w:ilvl w:val="0"/>
          <w:numId w:val="4"/>
        </w:numPr>
        <w:tabs>
          <w:tab w:val="clear" w:pos="0"/>
        </w:tabs>
        <w:wordWrap w:val="0"/>
        <w:ind w:left="425" w:leftChars="0" w:hanging="425" w:firstLine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隐患排查：及时发现设备、软件潜在问题，提前处置，做好易损件储备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2484E4CD">
      <w:pPr>
        <w:pStyle w:val="18"/>
        <w:widowControl/>
        <w:numPr>
          <w:ilvl w:val="0"/>
          <w:numId w:val="4"/>
        </w:numPr>
        <w:tabs>
          <w:tab w:val="clear" w:pos="0"/>
        </w:tabs>
        <w:wordWrap w:val="0"/>
        <w:ind w:left="425" w:leftChars="0" w:hanging="425" w:firstLineChars="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45805C4D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建立快速响应机制，及时处置故障，减少对采血工作的影响。</w:t>
      </w:r>
    </w:p>
    <w:p w14:paraId="055E845A">
      <w:pPr>
        <w:pStyle w:val="18"/>
        <w:widowControl/>
        <w:numPr>
          <w:ilvl w:val="0"/>
          <w:numId w:val="5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服务时间：提供 7×24小时紧急故障响应服务。</w:t>
      </w:r>
    </w:p>
    <w:p w14:paraId="6B10A2DF">
      <w:pPr>
        <w:pStyle w:val="18"/>
        <w:widowControl/>
        <w:numPr>
          <w:ilvl w:val="0"/>
          <w:numId w:val="5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响应时限：紧急故障≤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分钟响应，一般故障≤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分钟响应，远程故障即时处理。</w:t>
      </w:r>
    </w:p>
    <w:p w14:paraId="2B257228">
      <w:pPr>
        <w:pStyle w:val="18"/>
        <w:widowControl/>
        <w:numPr>
          <w:ilvl w:val="0"/>
          <w:numId w:val="5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处置效率：简单故障≤1小时、复杂故障≤4小时解决，重大故障≤24小时修复并提供临时方案。</w:t>
      </w:r>
    </w:p>
    <w:p w14:paraId="2CB5BF05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3.5服务保障</w:t>
      </w:r>
    </w:p>
    <w:p w14:paraId="668BB0FB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提供专业维保服务，配合操作指导与培训，持续优化服务质量。</w:t>
      </w:r>
    </w:p>
    <w:p w14:paraId="447245A3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 人员支持：定期开展设备操作、日常维护及简单故障排查培训。</w:t>
      </w:r>
    </w:p>
    <w:p w14:paraId="76191C4A">
      <w:pPr>
        <w:pStyle w:val="18"/>
        <w:widowControl/>
        <w:numPr>
          <w:ilvl w:val="0"/>
          <w:numId w:val="0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 服务优化：建立反馈机制，优化服务流程，配合设备升级调试。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3E44E4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ind w:leftChars="10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10E0A6B3"/>
    <w:multiLevelType w:val="singleLevel"/>
    <w:tmpl w:val="10E0A6B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3">
    <w:nsid w:val="242704A6"/>
    <w:multiLevelType w:val="singleLevel"/>
    <w:tmpl w:val="242704A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4">
    <w:nsid w:val="24D063EF"/>
    <w:multiLevelType w:val="singleLevel"/>
    <w:tmpl w:val="24D063E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7C6B72"/>
    <w:rsid w:val="16CA55CE"/>
    <w:rsid w:val="16D95AF6"/>
    <w:rsid w:val="16EC31AC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422A2A"/>
    <w:rsid w:val="21722306"/>
    <w:rsid w:val="218D5B5D"/>
    <w:rsid w:val="21C4406F"/>
    <w:rsid w:val="21DE0C9C"/>
    <w:rsid w:val="21F35640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68595B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1196</Characters>
  <Lines>111</Lines>
  <Paragraphs>31</Paragraphs>
  <TotalTime>110</TotalTime>
  <ScaleCrop>false</ScaleCrop>
  <LinksUpToDate>false</LinksUpToDate>
  <CharactersWithSpaces>1243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大侠</cp:lastModifiedBy>
  <cp:lastPrinted>2021-10-28T05:46:00Z</cp:lastPrinted>
  <dcterms:modified xsi:type="dcterms:W3CDTF">2026-05-29T08:02:35Z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6CFE349D2EBB475F8DDC0FC0C4B46430_13</vt:lpwstr>
  </property>
  <property fmtid="{D5CDD505-2E9C-101B-9397-08002B2CF9AE}" pid="4" name="KSOTemplateDocerSaveRecord">
    <vt:lpwstr>eyJoZGlkIjoiZmM3N2E1ZjJmZjZmZjY4MzRhODExZDY3Zjc2Y2Y5YTUiLCJ1c2VySWQiOiI0MzE4NDU5NTYifQ==</vt:lpwstr>
  </property>
</Properties>
</file>