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全院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移动护理车采购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移动护理推车采购</w:t>
      </w:r>
    </w:p>
    <w:p w14:paraId="112137CB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服务目标：旨在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通过引入智能化、移动化护理设备，优化医院护理工作流程，提升护理效率与质量，同时满足现代医疗信息化建设要求。该设备应具备优良的移动性、稳定性及人机交互性能，能够与医院现有信息系统实现无缝对接，支持医嘱执行、护理记录等核心业务场景，并为医护人员提供安全、高效的操作环境。</w:t>
      </w:r>
    </w:p>
    <w:p w14:paraId="07894D42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供货期限：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3年</w:t>
      </w:r>
    </w:p>
    <w:p w14:paraId="2F013AB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403B4944">
      <w:pPr>
        <w:pStyle w:val="18"/>
        <w:widowControl/>
        <w:numPr>
          <w:ilvl w:val="0"/>
          <w:numId w:val="2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整车材质：推车主体采用铝塑钢材料，人体工程学的设计。推车工作台面采用ABS抗菌材质，车体表面抑菌处理；面板采用高光、磨砂哑光的</w:t>
      </w:r>
    </w:p>
    <w:p w14:paraId="216D133D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ABS抑菌材料，耐受酒精、洗必泰、施康等医院常用消毒剂擦拭消毒；</w:t>
      </w:r>
    </w:p>
    <w:p w14:paraId="758B5DCF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2、台面设计：显示器支架后移，不侵入台面，保证台面实际使用面积最大化，台面使用部分为完整方形；（提供整体台面实物详细照片）</w:t>
      </w:r>
    </w:p>
    <w:p w14:paraId="1D0A0ADB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3、显示器立柱：显示器支架可上下升降,横竖屏旋转，水平左右旋转180°，俯仰角调节+15度/-15度；显示器承重3~15Kg；VESA:100*100mm；</w:t>
      </w:r>
    </w:p>
    <w:p w14:paraId="2779CCF8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4、工作台面：台面压铸一体成型，工作台面：≥450mmL*500mmW；（提供台面压铸一体成型的局部细节实物详细照片）</w:t>
      </w:r>
    </w:p>
    <w:p w14:paraId="0285FF3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5、防滑挡条：工作台面具有与台面完全压铸一体成型的防滑挡条，防止物品掉落。正面搁手一侧不得成直角突出（提供细节实物详细照片）；</w:t>
      </w:r>
    </w:p>
    <w:p w14:paraId="2E269199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6、隐藏拓展盘：台面内置隐藏拓展盘，尺寸≥300mmL*250mmW；（提供拓展盘尺寸测量真机实物详细照片）</w:t>
      </w:r>
    </w:p>
    <w:p w14:paraId="62C5F051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7、电动升降：配置可升降电动推杆机构，升降行程≥300mm；</w:t>
      </w:r>
    </w:p>
    <w:p w14:paraId="465D69FF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8、键鼠标托盘：隐藏式键盘托,尺寸≥350mm*100mm，符合院感要求，可常规替换，外置鼠标盒一个，隐藏式鼠标拓展盘左右各一个，兼顾左/右手习惯,尺寸为≥150mm*100mm（提供隐藏式键盘托，鼠标拓展盘左右侧真机实物详细照片）；</w:t>
      </w:r>
    </w:p>
    <w:p w14:paraId="514297A9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9、台面把手：前后把手与台面为ABS压铸无缝一体成型，无螺丝固定，无单独配件组装，把手两端直接与台面相连为闭环式设计；前把手向下弯曲，抽出键盘操作时，把手位于键盘托下方，不影响操作视线；后把手方向向上，符合人体工程学设计；（提供与台面压铸一体成型的把手真机实物详细照片）</w:t>
      </w:r>
    </w:p>
    <w:p w14:paraId="42551106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10、抽屉：配置密码锁两层抽屉，插片式分区，可放置不同高度的医用消耗品。抽屉尺寸：≥350mmL*250mmW*100 mmH；（提供详细实物照片，及密码锁实物详细照片）</w:t>
      </w:r>
    </w:p>
    <w:p w14:paraId="7D4CCCC9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11、电池及供电：内置高性能磷酸铁锂电池,满电状态下，支持连续≥8个小时持续使用；电池标称容量：≥640Wh,满足信创国产CPU电脑≥8小时工作;具有漏电保护功能，具有过压、过流、欠压、过充、过放保护功能；（提供≥640Wh，电池内置按照实物详细照片，提供原电池厂商针对此项目质保授权委托书）</w:t>
      </w:r>
    </w:p>
    <w:p w14:paraId="502A3DEF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12、电池：内置高性能磷酸铁锂电池,通过有害物质过程管理体系要求（IECQ符合性证书），满足IATF 16949:2016标准要求 ；通过医疗器械质量管理体系认证证书,满足ISO 9001:2015、ISO14001:2015、ISO45001:2018标准要求；提供原制造厂商认证证书；提供挤压测试报告；提供IPX7防水测试报告。（提供原电池厂商证书）</w:t>
      </w:r>
    </w:p>
    <w:p w14:paraId="59D270A1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13、电路安全保护：台面有电量显示和电池温度显示，配置智能电池温控系统，集成高精度数字温度传感器，实时监控电芯温度状态，当检测到温度超过安全阀值时，多级预警机制即刻触发，其中温度超过55°，物理蜂鸣器报警；（提供电量显示和电池温度显示局部细节实物详细照片）</w:t>
      </w:r>
    </w:p>
    <w:p w14:paraId="4E89E0F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14、电源线：电源线≥3m，固定在车体上，防盗失，方便不同距离充电。（提供电源线实物详细照片）</w:t>
      </w:r>
    </w:p>
    <w:p w14:paraId="718D9F8B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15、底座：专为医疗定制设计；底座向内弯曲，可有效避免推动时撞脚，方便坐姿使用；</w:t>
      </w:r>
    </w:p>
    <w:p w14:paraId="6B2BC641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16、脚轮：4寸医疗级专用静音脚轮，超静音、防滑、防缠绕，其中2个前轮带刹车功能；</w:t>
      </w:r>
    </w:p>
    <w:p w14:paraId="092FF8EB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17、车体规格：外形尺寸：≤850mmD*550mmW*1500mmH；</w:t>
      </w:r>
    </w:p>
    <w:p w14:paraId="7F829F2C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18、配件：配置手消液挂架1个（可定制）、折叠椅1张；</w:t>
      </w:r>
    </w:p>
    <w:p w14:paraId="36FB0429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19、主机：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ab/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CPU：海光≥3350；主频≥3.0GHz，睿频≥3.3GHz，≥8核心，内存+硬盘：≥16+256GB；独立显卡：≥2G；显示器：≥23.8英寸LED，分辨率≥1920x 1080@60Hz；接口：USB3.0≥2，USB2.0≥4，HDMI≥1，DC_IN≥1，Type-c≥1，RJ-45≥1,串口≥1，音频输入输出接口≥1 ；喇叭功率：≥10W；内置无线WIFI 6模块；蓝牙；主板内置5G物联网模块。（电脑配置提供界面截图，接口/模块提供实物详细照片，提供一体机厂家3C、节能认证，及针对此项目质保授权委托书）</w:t>
      </w:r>
    </w:p>
    <w:p w14:paraId="58001896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20、一体式WIFI增强天线，增强天线需要外露向上无遮挡，隐藏在显示器背后（需提供真机实物详细照片）；</w:t>
      </w:r>
    </w:p>
    <w:p w14:paraId="73F99C71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21、提供凳子，要可折叠和壁挂车上。</w:t>
      </w:r>
    </w:p>
    <w:p w14:paraId="18B2AB2C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22、客户端：未关机统计-支持设置客户端开机时间，非正常时间开机就会产生审计日志（需提供功能截图）；支持对移动终端进行丢失检测，能够在移动终端丢失后对设备进行强制锁屏、自动周期重启、恢复出厂设置等丢失数据防护措施，防止移动设备丢失后导致数据泄密（需提供功能截图）；支持对移动终端进行远程操作、查看、重启等运维动作（需提供功能截图）；支持桌面显示电池电量、温度状态（需提供功能截图）；</w:t>
      </w:r>
    </w:p>
    <w:p w14:paraId="4E81C764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23、参与的厂家或代理商需提供测试样车，并于询价前向院方信息科、护理部完成性能演示及测试。</w:t>
      </w:r>
    </w:p>
    <w:p w14:paraId="2DB604FF">
      <w:pPr>
        <w:pStyle w:val="18"/>
        <w:widowControl/>
        <w:numPr>
          <w:ilvl w:val="0"/>
          <w:numId w:val="0"/>
        </w:numPr>
        <w:wordWrap w:val="0"/>
        <w:rPr>
          <w:rFonts w:hint="eastAsia" w:eastAsia="宋体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24、免费安装与调试并免费与医院现有信息系统对接。</w:t>
      </w: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ind w:firstLine="56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237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确保业务不中断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7AB3D748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四、预算与付款</w:t>
      </w:r>
    </w:p>
    <w:p w14:paraId="3DDCAE20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DC74915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预算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1.3万元</w:t>
      </w:r>
      <w:bookmarkStart w:id="0" w:name="_GoBack"/>
      <w:bookmarkEnd w:id="0"/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/台，采购数量100台，按需供货。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报价包含设备运费、安装调试、技术对接等所有费用。</w:t>
      </w:r>
    </w:p>
    <w:p w14:paraId="487BAAC2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4.2付款方式</w:t>
      </w:r>
    </w:p>
    <w:p w14:paraId="7250FFCD">
      <w:pPr>
        <w:pStyle w:val="18"/>
        <w:widowControl/>
        <w:numPr>
          <w:ilvl w:val="0"/>
          <w:numId w:val="0"/>
        </w:numPr>
        <w:wordWrap w:val="0"/>
        <w:ind w:leftChars="100"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合同签订后，乙方应按合同总金额的5%缴纳履约保证金，该保证金须于双方签订合同之日起15个工作日内汇入甲方指定账户。项目验收合格后，甲方支付到货设备款项。三年质保期届满后，乙方可申请退还履约保证金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349AF6C3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供应商须提供以下分项报价清单：</w:t>
      </w:r>
    </w:p>
    <w:tbl>
      <w:tblPr>
        <w:tblStyle w:val="21"/>
        <w:tblpPr w:leftFromText="180" w:rightFromText="180" w:vertAnchor="text" w:horzAnchor="page" w:tblpX="1406" w:tblpY="169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042"/>
        <w:gridCol w:w="2158"/>
        <w:gridCol w:w="2497"/>
      </w:tblGrid>
      <w:tr w14:paraId="1C58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4AE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品牌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型号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5C66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移动护理推车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1">
    <w:nsid w:val="FBEB1E55"/>
    <w:multiLevelType w:val="singleLevel"/>
    <w:tmpl w:val="FBEB1E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6B6496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B21061"/>
    <w:rsid w:val="13E37621"/>
    <w:rsid w:val="14491F3E"/>
    <w:rsid w:val="14616552"/>
    <w:rsid w:val="14680271"/>
    <w:rsid w:val="149A5546"/>
    <w:rsid w:val="15881372"/>
    <w:rsid w:val="158C3DA3"/>
    <w:rsid w:val="158F4E06"/>
    <w:rsid w:val="15A12014"/>
    <w:rsid w:val="15F13700"/>
    <w:rsid w:val="16CA55CE"/>
    <w:rsid w:val="16D95AF6"/>
    <w:rsid w:val="16FC0133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5D3781A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CEF5C76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76AAD"/>
    <w:rsid w:val="3A0D5042"/>
    <w:rsid w:val="3A22484D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B14C46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D63D94"/>
    <w:rsid w:val="46EA4B2E"/>
    <w:rsid w:val="47F01CBA"/>
    <w:rsid w:val="47F153E0"/>
    <w:rsid w:val="4852338C"/>
    <w:rsid w:val="48531B40"/>
    <w:rsid w:val="48653621"/>
    <w:rsid w:val="48AA0E8D"/>
    <w:rsid w:val="49046F7C"/>
    <w:rsid w:val="490F582F"/>
    <w:rsid w:val="4952561F"/>
    <w:rsid w:val="49896CF3"/>
    <w:rsid w:val="499F52CF"/>
    <w:rsid w:val="49AD3C91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1CC4A7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2184C"/>
    <w:rsid w:val="6EE55869"/>
    <w:rsid w:val="6EEA254A"/>
    <w:rsid w:val="6EF632D9"/>
    <w:rsid w:val="6F755C7D"/>
    <w:rsid w:val="6F7833FA"/>
    <w:rsid w:val="6F923E8B"/>
    <w:rsid w:val="70041655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880EA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AB6FC2"/>
    <w:rsid w:val="7BCC6F38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301742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2385</Words>
  <Characters>2676</Characters>
  <Lines>111</Lines>
  <Paragraphs>31</Paragraphs>
  <TotalTime>14</TotalTime>
  <ScaleCrop>false</ScaleCrop>
  <LinksUpToDate>false</LinksUpToDate>
  <CharactersWithSpaces>2737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2026-05-25T07:33:21Z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E5CE3A6AC89F4BB1A0797CEAC2BAD357_13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