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11CDB">
      <w:pPr>
        <w:spacing w:before="372" w:line="208" w:lineRule="auto"/>
        <w:jc w:val="center"/>
        <w:outlineLvl w:val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8"/>
          <w:spacing w:val="-1"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000008"/>
          <w:spacing w:val="-1"/>
          <w:sz w:val="30"/>
          <w:szCs w:val="30"/>
          <w:lang w:eastAsia="zh-CN"/>
        </w:rPr>
        <w:t>代测序仪基本需求</w:t>
      </w:r>
    </w:p>
    <w:p w14:paraId="63A0ADE9">
      <w:pPr>
        <w:jc w:val="left"/>
        <w:rPr>
          <w:rFonts w:hint="eastAsia"/>
          <w:lang w:val="en-US" w:eastAsia="zh-CN"/>
        </w:rPr>
      </w:pPr>
    </w:p>
    <w:p w14:paraId="36853EA3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一、主要用途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：</w:t>
      </w:r>
    </w:p>
    <w:p w14:paraId="76F2B32A">
      <w:pPr>
        <w:spacing w:line="360" w:lineRule="auto"/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设备</w:t>
      </w:r>
      <w:r>
        <w:rPr>
          <w:rFonts w:hint="eastAsia" w:ascii="苹方" w:hAnsi="苹方" w:eastAsia="苹方" w:cs="苹方"/>
          <w:sz w:val="21"/>
          <w:szCs w:val="21"/>
          <w:highlight w:val="none"/>
        </w:rPr>
        <w:t>用于开展测序、片段分析、SNP研究及相对定量等分析实验</w:t>
      </w:r>
      <w:r>
        <w:rPr>
          <w:rFonts w:hint="eastAsia" w:ascii="宋体" w:hAnsi="宋体" w:eastAsia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2FBB82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二、主要基本需求：</w:t>
      </w:r>
    </w:p>
    <w:p w14:paraId="3E7D92F9">
      <w:pPr>
        <w:spacing w:line="360" w:lineRule="auto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1）仪器分析原理：基于毛细管电泳技术的基因分析系统。</w:t>
      </w:r>
    </w:p>
    <w:p w14:paraId="12EF82D4">
      <w:pPr>
        <w:spacing w:line="360" w:lineRule="auto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2）采用固态长寿命激光光源激发装置，无需散热。</w:t>
      </w:r>
    </w:p>
    <w:p w14:paraId="60592E9E">
      <w:pPr>
        <w:spacing w:line="360" w:lineRule="auto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3）采用光纤光谱仪收集检测信号，灵敏度高，高信噪比可检测5%突变，结果准确度高。</w:t>
      </w:r>
    </w:p>
    <w:p w14:paraId="06A3AAEA">
      <w:pPr>
        <w:spacing w:line="360" w:lineRule="auto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4）系统拥有独立制冷结构。</w:t>
      </w:r>
    </w:p>
    <w:p w14:paraId="4C96FA45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5）自动校准：仪器会自动进行光学校准，电泳时仪器会自动对每个样品进行光谱校准以纠正光谱重叠，能更好适应外界震动和环境变化。</w:t>
      </w:r>
    </w:p>
    <w:p w14:paraId="3B50B896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6）包括一个可直接启动仪器的触摸屏界面，在不外接计算机时可独立运行。</w:t>
      </w:r>
    </w:p>
    <w:p w14:paraId="26830EC7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7）一次可同时进行 ≥4 道毛细管电泳分析。</w:t>
      </w:r>
    </w:p>
    <w:p w14:paraId="555AAFF3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8）可同时进行六色荧光的实时检测。</w:t>
      </w:r>
    </w:p>
    <w:p w14:paraId="23F607B8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9） 采用无线射频识别（RFID）技术追踪关键消耗品数据并记录管理信息。</w:t>
      </w:r>
    </w:p>
    <w:p w14:paraId="423E80D6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10）一体化卡夹设计，将毛细管阵列、电泳胶传送系统、电泳胶和阳极缓冲液合为一体， 可兼容 8 联排管和 96 孔板。</w:t>
      </w:r>
    </w:p>
    <w:p w14:paraId="024BB29B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11）片段分析分辨率≥800bp</w:t>
      </w:r>
      <w:r>
        <w:rPr>
          <w:rFonts w:hint="eastAsia" w:ascii="苹方" w:hAnsi="苹方" w:eastAsia="苹方" w:cs="苹方"/>
          <w:color w:val="000000"/>
          <w:sz w:val="21"/>
          <w:szCs w:val="21"/>
          <w:highlight w:val="none"/>
        </w:rPr>
        <w:t>。</w:t>
      </w:r>
    </w:p>
    <w:p w14:paraId="0D065C7C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12）片段分析要求：有6 色荧光片段分析参数设置，方便进行连锁分析、SNP 分析。</w:t>
      </w:r>
    </w:p>
    <w:p w14:paraId="4C7D9EC5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sz w:val="21"/>
          <w:szCs w:val="21"/>
          <w:highlight w:val="none"/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13）支持在同一反应板上同时进行测序和片段分析，可以协助客户进行罕见病基因位点的验证和相关检测试剂盒的优化。</w:t>
      </w:r>
    </w:p>
    <w:p w14:paraId="0121CD2E">
      <w:pPr>
        <w:pStyle w:val="10"/>
        <w:spacing w:line="360" w:lineRule="auto"/>
        <w:ind w:firstLine="0" w:firstLineChars="0"/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14）</w:t>
      </w:r>
      <w:r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设备可用于肿瘤基因检测领域，检测试剂具有医疗器械注册证，并且说明书中的适用机型包含投标仪器的型号。</w:t>
      </w:r>
    </w:p>
    <w:p w14:paraId="5AE6CA73">
      <w:pPr>
        <w:pStyle w:val="10"/>
        <w:spacing w:line="360" w:lineRule="auto"/>
        <w:ind w:firstLine="0" w:firstLineChars="0"/>
        <w:rPr>
          <w:rFonts w:hint="eastAsia" w:ascii="宋体" w:hAnsi="宋体" w:eastAsia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苹方" w:hAnsi="苹方" w:eastAsia="苹方" w:cs="苹方"/>
          <w:sz w:val="21"/>
          <w:szCs w:val="21"/>
          <w:highlight w:val="none"/>
        </w:rPr>
        <w:t>15）</w:t>
      </w:r>
      <w:r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提供并免费安装仪器搭配的全自动数据分析软件，其功能包括：STR分型、SNP基因分型检测的数据分析及报告输出，可完成96份样本报告≤5min，具备质量控制系统，通过4种以上质量指标评估数据和报告质量，数据分析软件需获具有医疗器械注册证。</w:t>
      </w:r>
      <w:bookmarkStart w:id="0" w:name="_GoBack"/>
      <w:bookmarkEnd w:id="0"/>
    </w:p>
    <w:p w14:paraId="3E2B69F3">
      <w:p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三、配置清单：</w:t>
      </w:r>
    </w:p>
    <w:p w14:paraId="29C53C0D">
      <w:pPr>
        <w:numPr>
          <w:ilvl w:val="0"/>
          <w:numId w:val="0"/>
        </w:numPr>
        <w:jc w:val="left"/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(1)基因分析仪 1台</w:t>
      </w:r>
    </w:p>
    <w:p w14:paraId="59521F6E">
      <w:pPr>
        <w:numPr>
          <w:ilvl w:val="0"/>
          <w:numId w:val="0"/>
        </w:numPr>
        <w:jc w:val="left"/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(2)配套工作站 1套</w:t>
      </w:r>
    </w:p>
    <w:p w14:paraId="6CFCC4BD">
      <w:pPr>
        <w:numPr>
          <w:ilvl w:val="0"/>
          <w:numId w:val="0"/>
        </w:numPr>
        <w:jc w:val="left"/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(3)基因分析仪应用软件 1套</w:t>
      </w:r>
    </w:p>
    <w:p w14:paraId="3CD49902">
      <w:pPr>
        <w:numPr>
          <w:ilvl w:val="0"/>
          <w:numId w:val="0"/>
        </w:numPr>
        <w:jc w:val="left"/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(4</w:t>
      </w:r>
      <w:r>
        <w:rPr>
          <w:rFonts w:hint="eastAsia" w:ascii="苹方" w:hAnsi="苹方" w:eastAsia="苹方" w:cs="苹方"/>
          <w:i w:val="0"/>
          <w:iCs w:val="0"/>
          <w:color w:val="000000" w:themeColor="text1"/>
          <w:kern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）二级分析软件1套</w:t>
      </w:r>
    </w:p>
    <w:p w14:paraId="5D2E20DD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Cs w:val="21"/>
          <w:lang w:val="en-US" w:eastAsia="zh-CN"/>
        </w:rPr>
      </w:pPr>
    </w:p>
    <w:p w14:paraId="28A80500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17BB75E2">
      <w:pPr>
        <w:pStyle w:val="8"/>
        <w:spacing w:before="205" w:line="360" w:lineRule="auto"/>
        <w:rPr>
          <w:rFonts w:hint="eastAsia"/>
          <w:b/>
          <w:bCs/>
          <w:color w:val="000008"/>
          <w:spacing w:val="-9"/>
          <w:lang w:eastAsia="zh-CN"/>
        </w:rPr>
      </w:pPr>
    </w:p>
    <w:p w14:paraId="62D87D4D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苹方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6d6604c8-4da5-4d66-8575-7c80db74ab0b"/>
  </w:docVars>
  <w:rsids>
    <w:rsidRoot w:val="00000000"/>
    <w:rsid w:val="05C05C31"/>
    <w:rsid w:val="05E76E48"/>
    <w:rsid w:val="06130AA2"/>
    <w:rsid w:val="07CD6512"/>
    <w:rsid w:val="0E230109"/>
    <w:rsid w:val="1D257247"/>
    <w:rsid w:val="1E7506B0"/>
    <w:rsid w:val="1F56789A"/>
    <w:rsid w:val="25FD0567"/>
    <w:rsid w:val="2788585C"/>
    <w:rsid w:val="3724341D"/>
    <w:rsid w:val="406F682D"/>
    <w:rsid w:val="44A8366B"/>
    <w:rsid w:val="6550248E"/>
    <w:rsid w:val="6E265834"/>
    <w:rsid w:val="753A5C23"/>
    <w:rsid w:val="77D73344"/>
    <w:rsid w:val="7AF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autoSpaceDE w:val="0"/>
      <w:autoSpaceDN w:val="0"/>
      <w:spacing w:after="120"/>
      <w:ind w:left="420"/>
    </w:pPr>
    <w:rPr>
      <w:rFonts w:ascii="Times New Roman" w:hAnsi="Times New Roman" w:cs="Times New Roman"/>
      <w:szCs w:val="24"/>
      <w:lang w:val="zh-CN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List"/>
    <w:basedOn w:val="1"/>
    <w:qFormat/>
    <w:uiPriority w:val="0"/>
    <w:pPr>
      <w:ind w:left="420" w:hanging="420"/>
    </w:pPr>
    <w:rPr>
      <w:rFonts w:ascii="Arial" w:hAnsi="Arial" w:eastAsia="楷体_GB2312"/>
      <w:sz w:val="28"/>
    </w:rPr>
  </w:style>
  <w:style w:type="paragraph" w:styleId="5">
    <w:name w:val="Body Text First Indent 2"/>
    <w:basedOn w:val="2"/>
    <w:next w:val="4"/>
    <w:qFormat/>
    <w:uiPriority w:val="0"/>
    <w:pPr>
      <w:ind w:firstLine="420"/>
    </w:pPr>
    <w:rPr>
      <w:lang w:bidi="zh-CN"/>
    </w:r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正文（缩进）"/>
    <w:basedOn w:val="1"/>
    <w:qFormat/>
    <w:uiPriority w:val="0"/>
    <w:pPr>
      <w:spacing w:before="50" w:after="50"/>
      <w:ind w:firstLine="20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760</Characters>
  <Lines>0</Lines>
  <Paragraphs>0</Paragraphs>
  <TotalTime>0</TotalTime>
  <ScaleCrop>false</ScaleCrop>
  <LinksUpToDate>false</LinksUpToDate>
  <CharactersWithSpaces>773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2025-04-08T01:39:00Z</dcterms:created>
  <dc:creator>hahah</dc:creator>
  <cp:lastModifiedBy>WPS_1678847351</cp:lastModifiedBy>
  <dcterms:modified xsi:type="dcterms:W3CDTF">2026-04-15T06:59:45Z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eyJoZGlkIjoiMzhhODAzZDZkMWRiNmQ5YTI5N2RjZWM2NmQ5OGY4NDIiLCJ1c2VySWQiOiIxNDgwMTYxNDAxIn0=</vt:lpwstr>
  </property>
  <property fmtid="{D5CDD505-2E9C-101B-9397-08002B2CF9AE}" pid="4" name="ICV">
    <vt:lpwstr>ACEB5E6B29E44CE4AD57E4436A0D7D2D_13</vt:lpwstr>
  </property>
</Properties>
</file>