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12F77">
      <w:pPr>
        <w:widowControl w:val="0"/>
        <w:jc w:val="center"/>
        <w:rPr>
          <w:rFonts w:hint="eastAsia" w:ascii="微软雅黑" w:hAnsi="微软雅黑" w:eastAsia="微软雅黑" w:cs="微软雅黑"/>
          <w:b/>
          <w:bCs/>
          <w:kern w:val="2"/>
          <w:sz w:val="72"/>
          <w:szCs w:val="72"/>
          <w:lang w:val="en-US" w:eastAsia="zh-CN" w:bidi="ar-SA"/>
        </w:rPr>
      </w:pPr>
    </w:p>
    <w:p w14:paraId="0CC4592D">
      <w:pPr>
        <w:widowControl w:val="0"/>
        <w:jc w:val="center"/>
        <w:rPr>
          <w:rFonts w:hint="eastAsia" w:ascii="微软雅黑" w:hAnsi="微软雅黑" w:eastAsia="微软雅黑" w:cs="微软雅黑"/>
          <w:kern w:val="2"/>
          <w:sz w:val="72"/>
          <w:szCs w:val="7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72"/>
          <w:szCs w:val="72"/>
          <w:lang w:val="en-US" w:eastAsia="zh-CN" w:bidi="ar-SA"/>
        </w:rPr>
        <w:t>采购需求文件</w:t>
      </w:r>
    </w:p>
    <w:p w14:paraId="69A0080F">
      <w:pPr>
        <w:widowControl w:val="0"/>
        <w:jc w:val="both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7F0B693">
      <w:pPr>
        <w:widowControl w:val="0"/>
        <w:spacing w:before="120" w:line="298" w:lineRule="auto"/>
        <w:jc w:val="both"/>
        <w:rPr>
          <w:rFonts w:hint="default" w:ascii="微软雅黑" w:hAnsi="微软雅黑" w:eastAsia="微软雅黑" w:cs="微软雅黑"/>
          <w:b/>
          <w:bCs/>
          <w:spacing w:val="3"/>
          <w:kern w:val="2"/>
          <w:position w:val="-1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pacing w:val="3"/>
          <w:kern w:val="2"/>
          <w:position w:val="-1"/>
          <w:sz w:val="28"/>
          <w:szCs w:val="28"/>
          <w:lang w:val="en-US" w:eastAsia="zh-CN" w:bidi="ar-SA"/>
        </w:rPr>
        <w:t xml:space="preserve">                     </w:t>
      </w:r>
    </w:p>
    <w:p w14:paraId="3982B620">
      <w:pPr>
        <w:widowControl w:val="0"/>
        <w:spacing w:before="120" w:line="298" w:lineRule="auto"/>
        <w:jc w:val="both"/>
        <w:rPr>
          <w:rFonts w:hint="eastAsia" w:ascii="微软雅黑" w:hAnsi="微软雅黑" w:eastAsia="微软雅黑" w:cs="微软雅黑"/>
          <w:b/>
          <w:bCs/>
          <w:spacing w:val="3"/>
          <w:kern w:val="2"/>
          <w:position w:val="-1"/>
          <w:sz w:val="28"/>
          <w:szCs w:val="28"/>
          <w:lang w:val="en-US" w:eastAsia="zh-CN" w:bidi="ar-SA"/>
        </w:rPr>
      </w:pPr>
    </w:p>
    <w:p w14:paraId="0B7C6B6E">
      <w:pPr>
        <w:widowControl w:val="0"/>
        <w:spacing w:before="120" w:line="298" w:lineRule="auto"/>
        <w:ind w:left="0" w:leftChars="0" w:firstLine="417" w:firstLineChars="128"/>
        <w:jc w:val="both"/>
        <w:rPr>
          <w:rFonts w:hint="eastAsia" w:ascii="微软雅黑" w:hAnsi="微软雅黑" w:eastAsia="微软雅黑" w:cs="微软雅黑"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pacing w:val="3"/>
          <w:kern w:val="2"/>
          <w:position w:val="-1"/>
          <w:sz w:val="32"/>
          <w:szCs w:val="32"/>
          <w:lang w:val="en-US" w:eastAsia="zh-CN" w:bidi="ar-SA"/>
        </w:rPr>
        <w:t>调查方式</w:t>
      </w:r>
      <w:r>
        <w:rPr>
          <w:rFonts w:hint="eastAsia" w:ascii="微软雅黑" w:hAnsi="微软雅黑" w:eastAsia="微软雅黑" w:cs="微软雅黑"/>
          <w:b/>
          <w:bCs/>
          <w:spacing w:val="-8"/>
          <w:kern w:val="2"/>
          <w:position w:val="-1"/>
          <w:sz w:val="32"/>
          <w:szCs w:val="32"/>
          <w:lang w:val="en-US" w:eastAsia="zh-CN" w:bidi="ar-SA"/>
        </w:rPr>
        <w:t xml:space="preserve"> ：  </w:t>
      </w:r>
      <w:r>
        <w:rPr>
          <w:rFonts w:hint="eastAsia" w:ascii="微软雅黑" w:hAnsi="微软雅黑" w:eastAsia="微软雅黑" w:cs="微软雅黑"/>
          <w:spacing w:val="-59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3"/>
          <w:kern w:val="2"/>
          <w:sz w:val="32"/>
          <w:szCs w:val="32"/>
          <w:lang w:val="en-US" w:eastAsia="zh-CN" w:bidi="ar-SA"/>
        </w:rPr>
        <w:t>□咨询；</w:t>
      </w:r>
      <w:r>
        <w:rPr>
          <w:rFonts w:hint="eastAsia" w:ascii="微软雅黑" w:hAnsi="微软雅黑" w:eastAsia="微软雅黑" w:cs="微软雅黑"/>
          <w:spacing w:val="-5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3"/>
          <w:kern w:val="2"/>
          <w:sz w:val="32"/>
          <w:szCs w:val="32"/>
          <w:lang w:val="en-US" w:eastAsia="zh-CN" w:bidi="ar-SA"/>
        </w:rPr>
        <w:t>□论证；</w:t>
      </w:r>
      <w:r>
        <w:rPr>
          <w:rFonts w:hint="eastAsia" w:ascii="微软雅黑" w:hAnsi="微软雅黑" w:eastAsia="微软雅黑" w:cs="微软雅黑"/>
          <w:spacing w:val="-59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3"/>
          <w:kern w:val="2"/>
          <w:sz w:val="32"/>
          <w:szCs w:val="32"/>
          <w:lang w:val="en-US" w:eastAsia="zh-CN" w:bidi="ar-SA"/>
        </w:rPr>
        <w:t>☑市场征集；</w:t>
      </w:r>
      <w:r>
        <w:rPr>
          <w:rFonts w:hint="eastAsia" w:ascii="微软雅黑" w:hAnsi="微软雅黑" w:eastAsia="微软雅黑" w:cs="微软雅黑"/>
          <w:spacing w:val="3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□其他：</w:t>
      </w:r>
    </w:p>
    <w:p w14:paraId="39D3A9F8">
      <w:pPr>
        <w:widowControl w:val="0"/>
        <w:spacing w:before="88" w:line="183" w:lineRule="auto"/>
        <w:jc w:val="both"/>
        <w:rPr>
          <w:rFonts w:hint="eastAsia" w:ascii="微软雅黑" w:hAnsi="微软雅黑" w:eastAsia="微软雅黑" w:cs="微软雅黑"/>
          <w:b/>
          <w:bCs/>
          <w:kern w:val="2"/>
          <w:position w:val="-1"/>
          <w:sz w:val="32"/>
          <w:szCs w:val="32"/>
          <w:lang w:val="en-US" w:eastAsia="zh-CN" w:bidi="ar-SA"/>
        </w:rPr>
      </w:pPr>
    </w:p>
    <w:p w14:paraId="659041B6">
      <w:pPr>
        <w:widowControl w:val="0"/>
        <w:spacing w:before="88" w:line="183" w:lineRule="auto"/>
        <w:ind w:left="0" w:leftChars="0" w:firstLine="419" w:firstLineChars="131"/>
        <w:jc w:val="both"/>
        <w:rPr>
          <w:rFonts w:hint="eastAsia" w:ascii="微软雅黑" w:hAnsi="微软雅黑" w:eastAsia="微软雅黑" w:cs="微软雅黑"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2"/>
          <w:position w:val="-1"/>
          <w:sz w:val="32"/>
          <w:szCs w:val="32"/>
          <w:lang w:val="en-US" w:eastAsia="zh-CN" w:bidi="ar-SA"/>
        </w:rPr>
        <w:t xml:space="preserve">项目类型 ：  </w:t>
      </w:r>
      <w:r>
        <w:rPr>
          <w:rFonts w:hint="eastAsia" w:ascii="微软雅黑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□工程；</w:t>
      </w:r>
      <w:r>
        <w:rPr>
          <w:rFonts w:hint="eastAsia" w:ascii="微软雅黑" w:hAnsi="微软雅黑" w:eastAsia="微软雅黑" w:cs="微软雅黑"/>
          <w:spacing w:val="-5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☑货物；</w:t>
      </w:r>
      <w:r>
        <w:rPr>
          <w:rFonts w:hint="eastAsia" w:ascii="微软雅黑" w:hAnsi="微软雅黑" w:eastAsia="微软雅黑" w:cs="微软雅黑"/>
          <w:spacing w:val="-66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spacing w:val="-6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□服务；</w:t>
      </w:r>
      <w:r>
        <w:rPr>
          <w:rFonts w:hint="eastAsia" w:ascii="微软雅黑" w:hAnsi="微软雅黑" w:eastAsia="微软雅黑" w:cs="微软雅黑"/>
          <w:spacing w:val="-6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□其他：</w:t>
      </w:r>
    </w:p>
    <w:p w14:paraId="65BDD727">
      <w:pPr>
        <w:widowControl w:val="0"/>
        <w:spacing w:before="261" w:line="184" w:lineRule="auto"/>
        <w:ind w:left="40"/>
        <w:jc w:val="both"/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</w:pPr>
    </w:p>
    <w:p w14:paraId="4CE09535">
      <w:pPr>
        <w:widowControl w:val="0"/>
        <w:spacing w:before="261" w:line="184" w:lineRule="auto"/>
        <w:ind w:left="40" w:leftChars="0" w:firstLine="379" w:firstLineChars="120"/>
        <w:jc w:val="both"/>
        <w:rPr>
          <w:rFonts w:hint="eastAsia" w:ascii="微软雅黑" w:hAnsi="微软雅黑" w:eastAsia="微软雅黑" w:cs="微软雅黑"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  <w:t>需求部门 ：  医疗质量管理科</w:t>
      </w:r>
    </w:p>
    <w:p w14:paraId="6BD7C11D">
      <w:pPr>
        <w:widowControl w:val="0"/>
        <w:spacing w:before="256" w:line="184" w:lineRule="auto"/>
        <w:ind w:left="37"/>
        <w:jc w:val="both"/>
        <w:rPr>
          <w:rFonts w:hint="eastAsia" w:ascii="微软雅黑" w:hAnsi="微软雅黑" w:eastAsia="微软雅黑" w:cs="微软雅黑"/>
          <w:b/>
          <w:bCs/>
          <w:spacing w:val="-1"/>
          <w:kern w:val="2"/>
          <w:sz w:val="32"/>
          <w:szCs w:val="32"/>
          <w:lang w:val="en-US" w:eastAsia="zh-CN" w:bidi="ar-SA"/>
        </w:rPr>
      </w:pPr>
    </w:p>
    <w:p w14:paraId="14C362AC">
      <w:pPr>
        <w:widowControl w:val="0"/>
        <w:numPr>
          <w:ilvl w:val="0"/>
          <w:numId w:val="0"/>
        </w:numPr>
        <w:tabs>
          <w:tab w:val="left" w:pos="1045"/>
        </w:tabs>
        <w:ind w:left="0" w:leftChars="0" w:firstLine="420" w:firstLineChars="132"/>
        <w:jc w:val="left"/>
        <w:outlineLvl w:val="9"/>
        <w:rPr>
          <w:rFonts w:hint="eastAsia" w:ascii="微软雅黑" w:hAnsi="微软雅黑" w:eastAsia="微软雅黑" w:cs="微软雅黑"/>
          <w:kern w:val="2"/>
          <w:sz w:val="28"/>
          <w:szCs w:val="28"/>
          <w:lang w:val="en-US" w:eastAsia="zh-CN" w:bidi="ar-SA"/>
        </w:rPr>
        <w:sectPr>
          <w:pgSz w:w="11906" w:h="16839"/>
          <w:pgMar w:top="1431" w:right="1041" w:bottom="0" w:left="1785" w:header="0" w:footer="0" w:gutter="0"/>
          <w:pgNumType w:fmt="decimal"/>
          <w:cols w:space="720" w:num="1"/>
        </w:sectPr>
      </w:pPr>
      <w:r>
        <w:rPr>
          <w:rFonts w:hint="eastAsia" w:ascii="微软雅黑" w:hAnsi="微软雅黑" w:eastAsia="微软雅黑" w:cs="微软雅黑"/>
          <w:b/>
          <w:bCs/>
          <w:spacing w:val="-1"/>
          <w:kern w:val="2"/>
          <w:sz w:val="32"/>
          <w:szCs w:val="32"/>
          <w:lang w:val="en-US" w:eastAsia="zh-CN" w:bidi="ar-SA"/>
        </w:rPr>
        <w:t>项目名称 ：  不良事件智能监测系统</w:t>
      </w:r>
    </w:p>
    <w:p w14:paraId="3794CB9B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b/>
          <w:sz w:val="28"/>
          <w:szCs w:val="28"/>
        </w:rPr>
      </w:pPr>
      <w:r>
        <w:rPr>
          <w:sz w:val="28"/>
          <w:szCs w:val="28"/>
        </w:rPr>
        <w:t>项目概述</w:t>
      </w:r>
    </w:p>
    <w:p w14:paraId="2C469DCB">
      <w:pPr>
        <w:pStyle w:val="17"/>
        <w:widowControl/>
        <w:rPr>
          <w:rFonts w:hint="eastAsia" w:eastAsia="宋体"/>
          <w:b w:val="0"/>
          <w:color w:val="auto"/>
          <w:sz w:val="24"/>
          <w:szCs w:val="24"/>
          <w:lang w:eastAsia="zh-CN"/>
        </w:rPr>
      </w:pPr>
      <w:r>
        <w:rPr>
          <w:b w:val="0"/>
          <w:color w:val="auto"/>
          <w:sz w:val="24"/>
          <w:szCs w:val="24"/>
        </w:rPr>
        <w:t>项目名称：</w:t>
      </w:r>
      <w:r>
        <w:rPr>
          <w:rFonts w:ascii="Times New Roman" w:hAnsi="Times New Roman" w:eastAsia="宋体" w:cs="Times New Roman"/>
          <w:b w:val="0"/>
          <w:color w:val="auto"/>
          <w:kern w:val="2"/>
          <w:sz w:val="24"/>
          <w:szCs w:val="24"/>
          <w:lang w:val="en-US" w:eastAsia="zh-CN" w:bidi="ar-SA"/>
        </w:rPr>
        <w:t>不良事件智能监测系统</w:t>
      </w:r>
    </w:p>
    <w:p w14:paraId="45895DFF">
      <w:pPr>
        <w:pStyle w:val="17"/>
        <w:ind w:left="0" w:leftChars="0" w:firstLine="480" w:firstLineChars="200"/>
        <w:rPr>
          <w:rFonts w:hint="eastAsia"/>
          <w:b w:val="0"/>
          <w:color w:val="000000"/>
          <w:sz w:val="24"/>
          <w:szCs w:val="24"/>
          <w:lang w:eastAsia="zh-CN"/>
        </w:rPr>
      </w:pPr>
      <w:r>
        <w:rPr>
          <w:rFonts w:hint="eastAsia"/>
          <w:b w:val="0"/>
          <w:color w:val="000000"/>
          <w:sz w:val="24"/>
          <w:szCs w:val="24"/>
          <w:lang w:eastAsia="zh-CN"/>
        </w:rPr>
        <w:t>服务目标：为满足医院不良事件全流程规范化管理需求，依托AI技术实现不良事件的主动智能监测，替代传统人工上报的被动模式，提升不良事件上报及时性、全面性，助力医院及时识别医疗风险、优化医疗服务质量，保障医疗安全。</w:t>
      </w:r>
    </w:p>
    <w:p w14:paraId="6556DF5C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sz w:val="28"/>
          <w:szCs w:val="28"/>
        </w:rPr>
      </w:pPr>
      <w:r>
        <w:rPr>
          <w:sz w:val="28"/>
          <w:szCs w:val="28"/>
        </w:rPr>
        <w:t>项目技术参数</w:t>
      </w:r>
      <w:r>
        <w:rPr>
          <w:rFonts w:hint="eastAsia"/>
          <w:sz w:val="28"/>
          <w:szCs w:val="28"/>
          <w:lang w:eastAsia="zh-CN"/>
        </w:rPr>
        <w:t>（信创交付）</w:t>
      </w:r>
    </w:p>
    <w:p w14:paraId="03C2880C">
      <w:pPr>
        <w:pStyle w:val="5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</w:t>
      </w:r>
      <w:r>
        <w:rPr>
          <w:rFonts w:hint="eastAsia" w:ascii="宋体" w:hAnsi="宋体" w:eastAsia="宋体" w:cs="宋体"/>
          <w:sz w:val="24"/>
          <w:szCs w:val="24"/>
        </w:rPr>
        <w:t>总体技术要求</w:t>
      </w:r>
    </w:p>
    <w:p w14:paraId="256DFA97">
      <w:pPr>
        <w:pStyle w:val="25"/>
        <w:keepNext w:val="0"/>
        <w:keepLines w:val="0"/>
        <w:widowControl/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系统架构：采用</w:t>
      </w:r>
      <w:r>
        <w:rPr>
          <w:rStyle w:val="32"/>
          <w:rFonts w:hint="eastAsia" w:ascii="宋体" w:hAnsi="宋体" w:eastAsia="宋体" w:cs="宋体"/>
          <w:b w:val="0"/>
          <w:bCs w:val="0"/>
          <w:sz w:val="24"/>
          <w:szCs w:val="24"/>
        </w:rPr>
        <w:t>微服务架构</w:t>
      </w:r>
      <w:r>
        <w:rPr>
          <w:rFonts w:hint="eastAsia" w:ascii="宋体" w:hAnsi="宋体" w:eastAsia="宋体" w:cs="宋体"/>
          <w:sz w:val="24"/>
          <w:szCs w:val="24"/>
        </w:rPr>
        <w:t>，分层设计（用户层、应用层、服务层、数据层、AI 底座层）；支持模块化解耦，功能可配置，支持业务流程可视化编排，模块升级不中断业务运行，支持服务熔断降级，系统整体可用性≥99%。</w:t>
      </w:r>
    </w:p>
    <w:p w14:paraId="02DAF9E1">
      <w:pPr>
        <w:pStyle w:val="25"/>
        <w:keepNext w:val="0"/>
        <w:keepLines w:val="0"/>
        <w:widowControl/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信创适配要求： 2.1 硬件：兼容鲲鹏、飞腾、海光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等</w:t>
      </w:r>
      <w:r>
        <w:rPr>
          <w:rFonts w:hint="eastAsia" w:ascii="宋体" w:hAnsi="宋体" w:eastAsia="宋体" w:cs="宋体"/>
          <w:sz w:val="24"/>
          <w:szCs w:val="24"/>
        </w:rPr>
        <w:t xml:space="preserve">国产处理器；支持国产 NPU/GPU 算力加速，兼容主流国产 AI 框架； 2.2 基础软件：支持麒麟、统信 UOS 国产操作系统；支持达梦、OceanBase、OpenGauss 等国产数据库；支持东方通、金蝶天燕等国产中间件； 2.3 密码安全：支持国密 SM2/SM3/SM4 算法，敏感数据存储加密（AES 或国密）、传输加密（TLS1.3）；支持数据动态脱敏； 2.4 供应链：核心业务模块自主可控，支持国产大模型本地化部署；不强制绑定特定基座大模型，可兼容多款主流通用 / 医学大模型。 </w:t>
      </w:r>
    </w:p>
    <w:p w14:paraId="5EA7F2FA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安全合规：符合网络安全等级保护 2.0 三级要求；完整操作日志审计，所有访问、修改、导出操作全程留痕可追溯；完善备份策略，支持全量 + 增量备份，医疗业务数据保存不少于 5 年；具备数据备份恢复机制。</w:t>
      </w:r>
    </w:p>
    <w:p w14:paraId="68E66BFC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性能指标： 4.1 支持百级并发 AI 推理请求；支持 GB 级向量知识库秒级检索； 4.2 知识库支持热部署，版本回滚时间≤5 分钟，业务无感知升级； 4.3 支持日均百万级 Tokens 处理，支持异构 AI 模型调度； 4.4 业务页面常规操作响应≤2 秒，统计报表生成响应≤10 秒。</w:t>
      </w:r>
    </w:p>
    <w:p w14:paraId="7FE26E0D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关键技术能力：系统须集成 NLP 自然语言处理、规则引擎、RAG 检索增强生成、Prompt 工程、大模型微调、向量数据库等技术；NLP 支持病历后结构化，支持 ICD</w:t>
      </w:r>
      <w:r>
        <w:rPr>
          <w:rFonts w:hint="eastAsia" w:ascii="宋体" w:hAnsi="宋体" w:eastAsia="宋体" w:cs="宋体"/>
          <w:sz w:val="24"/>
          <w:szCs w:val="24"/>
        </w:rPr>
        <w:noBreakHyphen/>
      </w:r>
      <w:r>
        <w:rPr>
          <w:rFonts w:hint="eastAsia" w:ascii="宋体" w:hAnsi="宋体" w:eastAsia="宋体" w:cs="宋体"/>
          <w:sz w:val="24"/>
          <w:szCs w:val="24"/>
        </w:rPr>
        <w:t>10、ICD</w:t>
      </w:r>
      <w:r>
        <w:rPr>
          <w:rFonts w:hint="eastAsia" w:ascii="宋体" w:hAnsi="宋体" w:eastAsia="宋体" w:cs="宋体"/>
          <w:sz w:val="24"/>
          <w:szCs w:val="24"/>
        </w:rPr>
        <w:noBreakHyphen/>
      </w:r>
      <w:r>
        <w:rPr>
          <w:rFonts w:hint="eastAsia" w:ascii="宋体" w:hAnsi="宋体" w:eastAsia="宋体" w:cs="宋体"/>
          <w:sz w:val="24"/>
          <w:szCs w:val="24"/>
        </w:rPr>
        <w:t>11、SNOMED</w:t>
      </w:r>
      <w:r>
        <w:rPr>
          <w:rFonts w:hint="eastAsia" w:ascii="宋体" w:hAnsi="宋体" w:eastAsia="宋体" w:cs="宋体"/>
          <w:sz w:val="24"/>
          <w:szCs w:val="24"/>
        </w:rPr>
        <w:noBreakHyphen/>
      </w:r>
      <w:r>
        <w:rPr>
          <w:rFonts w:hint="eastAsia" w:ascii="宋体" w:hAnsi="宋体" w:eastAsia="宋体" w:cs="宋体"/>
          <w:sz w:val="24"/>
          <w:szCs w:val="24"/>
        </w:rPr>
        <w:t>CT 医学术语实体链接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Style w:val="32"/>
          <w:rFonts w:hint="eastAsia" w:ascii="宋体" w:hAnsi="宋体" w:eastAsia="宋体" w:cs="宋体"/>
          <w:b w:val="0"/>
          <w:bCs w:val="0"/>
          <w:sz w:val="24"/>
          <w:szCs w:val="24"/>
        </w:rPr>
        <w:t>规则引擎与大模型识别双路互补，降低算力消耗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5A104BD4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本项目需与医院现有 HIS、EMR 电子病历、LIS、统一身份认证、钉钉消息系统对接；投标人须完成全部接口开发调试，充分利用医院现有集成平台，实现数据互联互通，报价包含全部接口改造费用。</w:t>
      </w:r>
    </w:p>
    <w:p w14:paraId="7CA501DD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全部软件、组件、模型授权均为正版合法授权，包含大模型商业使用授权，无额外后续按 token / 按调用量收费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0C54658">
      <w:pPr>
        <w:pStyle w:val="25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系统用户数无账号数量限制，支持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医院</w:t>
      </w:r>
      <w:r>
        <w:rPr>
          <w:rFonts w:ascii="宋体" w:hAnsi="宋体" w:eastAsia="宋体" w:cs="宋体"/>
          <w:sz w:val="24"/>
          <w:szCs w:val="24"/>
        </w:rPr>
        <w:t>多院区统一管理。</w:t>
      </w:r>
    </w:p>
    <w:p w14:paraId="5AF7A4A4">
      <w:pPr>
        <w:pStyle w:val="5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2.2 </w:t>
      </w:r>
      <w:r>
        <w:rPr>
          <w:rFonts w:hint="eastAsia" w:ascii="宋体" w:hAnsi="宋体" w:eastAsia="宋体" w:cs="宋体"/>
          <w:sz w:val="24"/>
          <w:szCs w:val="24"/>
        </w:rPr>
        <w:t>业务应用系统功能要求</w:t>
      </w:r>
    </w:p>
    <w:p w14:paraId="3A8EA5CB">
      <w:pPr>
        <w:pStyle w:val="6"/>
        <w:keepNext w:val="0"/>
        <w:keepLines w:val="0"/>
        <w:widowControl/>
        <w:suppressLineNumbers w:val="0"/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首页模块</w:t>
      </w:r>
    </w:p>
    <w:p w14:paraId="1B91B23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首页支持轮播图管理，可跳转事件上报页面；</w:t>
      </w:r>
    </w:p>
    <w:p w14:paraId="1E630B1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决策分析：支持事件场地分布、时间分布、事件原因多维度图表（饼图、柱状图）；支持院区、事件类型、时间范围筛选；图表支持导出。</w:t>
      </w:r>
    </w:p>
    <w:p w14:paraId="17E19EE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重点关注：展示重点事件占比、发生数、预警列表、待处置任务清单，支持多条件筛选。</w:t>
      </w:r>
    </w:p>
    <w:p w14:paraId="47424C3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处理质量：展示各院区事件处置数量、处置及时率，处置明细表格，支持筛选导出。</w:t>
      </w:r>
    </w:p>
    <w:p w14:paraId="02F5D06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报告质量：展示报告数量、报告及时性、报告人类型、事件级别分类统计，可视化图表。</w:t>
      </w:r>
    </w:p>
    <w:p w14:paraId="6840AAA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统计报表：按事件类别、严重度统计发生次数，支持筛选、导出 Excel/PDF。</w:t>
      </w:r>
    </w:p>
    <w:p w14:paraId="4D57D713">
      <w:pPr>
        <w:pStyle w:val="6"/>
        <w:keepNext w:val="0"/>
        <w:keepLines w:val="0"/>
        <w:widowControl/>
        <w:suppressLineNumbers w:val="0"/>
        <w:spacing w:line="360" w:lineRule="auto"/>
        <w:ind w:firstLine="241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事件上报模块</w:t>
      </w:r>
    </w:p>
    <w:p w14:paraId="7E0F49B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线上事件上报，分为患者信息、事件信息、报告人信息三大区块；输入住院号自动调取患者信息；同一患者一周内重复上报弹窗提醒，区分同一事件 / 不同事件。</w:t>
      </w:r>
    </w:p>
    <w:p w14:paraId="4FFF2E5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事件发生时间自动填充，区分工作日 / 节假日；院区、地点、科室联动下拉选择。</w:t>
      </w:r>
    </w:p>
    <w:p w14:paraId="76A0DA9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事件分类、事件原因、处理专家组联动配置；事件后果与风险等级自动关联；事件经过支持文字、图片、视频附件上传，附件单文件≤20MB。</w:t>
      </w:r>
    </w:p>
    <w:p w14:paraId="146DDC1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支持是否累及患者、当事人标识、免责报告选项填报；</w:t>
      </w:r>
    </w:p>
    <w:p w14:paraId="78FDCA3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“我的上报”：个人、科室主任 / 护士长可查看本科室上报事件；支持新增、编辑、详情查看、退回、删除、分页检索。</w:t>
      </w:r>
    </w:p>
    <w:p w14:paraId="4B5C37C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落实国家政策</w:t>
      </w:r>
      <w:r>
        <w:rPr>
          <w:rStyle w:val="32"/>
          <w:rFonts w:hint="eastAsia" w:ascii="宋体" w:hAnsi="宋体" w:eastAsia="宋体" w:cs="宋体"/>
          <w:b w:val="0"/>
          <w:bCs w:val="0"/>
          <w:sz w:val="24"/>
          <w:szCs w:val="24"/>
        </w:rPr>
        <w:t>非惩罚性上报机制</w:t>
      </w:r>
      <w:r>
        <w:rPr>
          <w:rFonts w:hint="eastAsia" w:ascii="宋体" w:hAnsi="宋体" w:eastAsia="宋体" w:cs="宋体"/>
          <w:sz w:val="24"/>
          <w:szCs w:val="24"/>
        </w:rPr>
        <w:t>，上报人信息可做匿名隐藏，保护上报人隐私。</w:t>
      </w:r>
    </w:p>
    <w:p w14:paraId="3779CA20">
      <w:pPr>
        <w:pStyle w:val="6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事件处理模块</w:t>
      </w:r>
    </w:p>
    <w:p w14:paraId="65436D3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事件任务按角色权限隔离：科室管理员、处理专家组、职能科室、院领导、责任科室、协助科室，不同角色展示对应待办任务。</w:t>
      </w:r>
    </w:p>
    <w:p w14:paraId="006EB18A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事件处置流程：事件核实、风险评估（低、中、高、极高风险），根据风险等级自动区分通知对象；极高风险事件支持钉钉推送院领导及质改部门。</w:t>
      </w:r>
    </w:p>
    <w:p w14:paraId="5509B38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支持事件退回、任务转派、退回申请审核功能；退回事件回到上报人草稿状态。</w:t>
      </w:r>
    </w:p>
    <w:p w14:paraId="6076B77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事件流转明细：完整记录每一步处理人、操作内容、时间间隔，时间降序展示，全程可追溯。</w:t>
      </w:r>
    </w:p>
    <w:p w14:paraId="52B8644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专项整改管理：高风险事件支持设置专项整改任务；责任科室填写整改落实情况、事件转归，Ⅰ、Ⅱ 级事件转归必填。</w:t>
      </w:r>
    </w:p>
    <w:p w14:paraId="12F4E54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分享审核：典型事件案例提交、审核、设置分享范围；审核通过进入案例库；支持修改、详情查看。</w:t>
      </w:r>
    </w:p>
    <w:p w14:paraId="55E6502A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案例分享库：全院可查看已发布案例，支持评价、打分；已读案例状态标记。</w:t>
      </w:r>
    </w:p>
    <w:p w14:paraId="7858D84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事件库：全部归档事件统一检索查询。</w:t>
      </w:r>
    </w:p>
    <w:p w14:paraId="4988AA53">
      <w:pPr>
        <w:pStyle w:val="6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维护管理模块</w:t>
      </w:r>
    </w:p>
    <w:p w14:paraId="6E7F8D7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事件原因管理：支持一级、二级原因新增、编辑、删除；可绑定指定事件分类。</w:t>
      </w:r>
    </w:p>
    <w:p w14:paraId="57C5147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事件分类管理：支持一级、二级分类维护。</w:t>
      </w:r>
    </w:p>
    <w:p w14:paraId="32130F9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地点管理、科室管理：支持层级化新增、编辑、删除。</w:t>
      </w:r>
    </w:p>
    <w:p w14:paraId="6C01194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人员管理：系统账号新增、编辑、密码重置、账号锁定、删除。</w:t>
      </w:r>
    </w:p>
    <w:p w14:paraId="009BA8EA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处理专家组配置：专家组人员维护，事件分类可绑定默认专家组。</w:t>
      </w:r>
    </w:p>
    <w:p w14:paraId="6791892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风险等级矩阵配置：风险等级、事件后果可可视化配置维护。</w:t>
      </w:r>
    </w:p>
    <w:p w14:paraId="2A0F1D34">
      <w:pPr>
        <w:pStyle w:val="6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系统管理模块</w:t>
      </w:r>
    </w:p>
    <w:p w14:paraId="17C001C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角色权限管理：角色新增、编辑、权限分配，实现 “一岗一权限”，支持数据权限 + 功能权限。</w:t>
      </w:r>
    </w:p>
    <w:p w14:paraId="267B9B6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轮播图管理：首页轮播图片维护。</w:t>
      </w:r>
    </w:p>
    <w:p w14:paraId="0195CDE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咨询反馈：医护人员提交反馈，管理员回复，回复结果钉钉推送反馈人。</w:t>
      </w:r>
    </w:p>
    <w:p w14:paraId="608F2EF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完整操作日志管理：记录登录、查询、新增、修改、删除、导出等全部操作，支持检索导出。</w:t>
      </w:r>
    </w:p>
    <w:p w14:paraId="5091AB33">
      <w:pPr>
        <w:pStyle w:val="5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</w:t>
      </w:r>
      <w:r>
        <w:rPr>
          <w:rFonts w:hint="eastAsia" w:ascii="宋体" w:hAnsi="宋体" w:eastAsia="宋体" w:cs="宋体"/>
          <w:sz w:val="24"/>
          <w:szCs w:val="24"/>
        </w:rPr>
        <w:t>不良事件智能监测（AI 智能体）模块</w:t>
      </w:r>
    </w:p>
    <w:p w14:paraId="7953CE16">
      <w:pPr>
        <w:pStyle w:val="25"/>
        <w:keepNext w:val="0"/>
        <w:keepLines w:val="0"/>
        <w:widowControl/>
        <w:suppressLineNumbers w:val="0"/>
        <w:spacing w:line="360" w:lineRule="auto"/>
        <w:ind w:left="720" w:right="72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利用 NLP、大模型、规则引擎，从 HIS/EMR/LIS 业务病历数据自动筛查潜在不良事件，生成待审核任务，</w:t>
      </w:r>
      <w:r>
        <w:rPr>
          <w:rStyle w:val="32"/>
          <w:rFonts w:hint="eastAsia" w:ascii="宋体" w:hAnsi="宋体" w:eastAsia="宋体" w:cs="宋体"/>
          <w:b w:val="0"/>
          <w:bCs w:val="0"/>
          <w:sz w:val="24"/>
          <w:szCs w:val="24"/>
        </w:rPr>
        <w:t>必须保留人工审核闭环，AI 仅提供线索，不直接完成最终上报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1AE1E04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不良事件自动监测</w:t>
      </w:r>
      <w:r>
        <w:rPr>
          <w:rFonts w:hint="eastAsia" w:ascii="宋体" w:hAnsi="宋体" w:eastAsia="宋体" w:cs="宋体"/>
          <w:sz w:val="24"/>
          <w:szCs w:val="24"/>
        </w:rPr>
        <w:t>：自动识别医疗处置事件、手术 / 操作事件、护理事件、导管相关事件、输血相关事件等不良事件线索；输出筛查任务推送给科室管理员审核。</w:t>
      </w:r>
    </w:p>
    <w:p w14:paraId="5639FDB8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智能分级分类</w:t>
      </w:r>
      <w:r>
        <w:rPr>
          <w:rFonts w:hint="eastAsia" w:ascii="宋体" w:hAnsi="宋体" w:eastAsia="宋体" w:cs="宋体"/>
          <w:sz w:val="24"/>
          <w:szCs w:val="24"/>
        </w:rPr>
        <w:t>：AI 给出事件类型、风险等级建议，提供识别依据。</w:t>
      </w:r>
    </w:p>
    <w:p w14:paraId="42BF59E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筛查证据追溯</w:t>
      </w:r>
      <w:r>
        <w:rPr>
          <w:rFonts w:hint="eastAsia" w:ascii="宋体" w:hAnsi="宋体" w:eastAsia="宋体" w:cs="宋体"/>
          <w:sz w:val="24"/>
          <w:szCs w:val="24"/>
        </w:rPr>
        <w:t>：每条 AI 识别任务保留原始病历片段、模型推理依据、证据链，可直接查看原始业务证据，支持证据导出。</w:t>
      </w:r>
    </w:p>
    <w:p w14:paraId="0D7DC302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审核管理功能</w:t>
      </w:r>
      <w:r>
        <w:rPr>
          <w:rFonts w:hint="eastAsia" w:ascii="宋体" w:hAnsi="宋体" w:eastAsia="宋体" w:cs="宋体"/>
          <w:sz w:val="24"/>
          <w:szCs w:val="24"/>
        </w:rPr>
        <w:t>：任务列表支持快捷作废（填写作废原因）、任务快捷编辑、批量操作；多条件检索筛选 AI 筛查任务。</w:t>
      </w:r>
    </w:p>
    <w:p w14:paraId="0041A29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管理员账号管理：支持管理端登录、账号密码修改、功能权限、数据权限管控。</w:t>
      </w:r>
    </w:p>
    <w:p w14:paraId="1A843CF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模型训练管理模块</w:t>
      </w:r>
      <w:r>
        <w:rPr>
          <w:rFonts w:hint="eastAsia" w:ascii="宋体" w:hAnsi="宋体" w:eastAsia="宋体" w:cs="宋体"/>
          <w:sz w:val="24"/>
          <w:szCs w:val="24"/>
        </w:rPr>
        <w:t xml:space="preserve"> 6.1 数据工程：数据集分析、数据集清洗、数据集预标注、数据集人工审核； 6.2 模型训练：数据集分割、baseline 模型评估、模型微调调优、模型效果评估；</w:t>
      </w:r>
    </w:p>
    <w:p w14:paraId="0C40125B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Style w:val="32"/>
          <w:rFonts w:hint="eastAsia" w:ascii="宋体" w:hAnsi="宋体" w:eastAsia="宋体" w:cs="宋体"/>
          <w:sz w:val="24"/>
          <w:szCs w:val="24"/>
        </w:rPr>
        <w:t>智能服务接口能力</w:t>
      </w:r>
      <w:r>
        <w:rPr>
          <w:rFonts w:hint="eastAsia" w:ascii="宋体" w:hAnsi="宋体" w:eastAsia="宋体" w:cs="宋体"/>
          <w:sz w:val="24"/>
          <w:szCs w:val="24"/>
        </w:rPr>
        <w:t xml:space="preserve"> 7.1 模型服务 API：封装 AI 识别推理服务，可供院内其他系统调用； 7.2 不良事件数据服务 API：输出事件识别结果标准化接口； 7.3 支持根据医院实际使用反馈，持续迭代优化模型效果。</w:t>
      </w:r>
    </w:p>
    <w:p w14:paraId="2B43981C">
      <w:pPr>
        <w:pStyle w:val="5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2.4 </w:t>
      </w:r>
      <w:r>
        <w:rPr>
          <w:rFonts w:hint="eastAsia" w:ascii="宋体" w:hAnsi="宋体" w:eastAsia="宋体" w:cs="宋体"/>
          <w:sz w:val="24"/>
          <w:szCs w:val="24"/>
        </w:rPr>
        <w:t>AI 底座基础框架要求</w:t>
      </w:r>
    </w:p>
    <w:p w14:paraId="142E32C2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医学数据中心：包含全科 / 专科医学知识库、脱敏病历数据集、高质量训练语料库；支持多模态医学数据管理。</w:t>
      </w:r>
    </w:p>
    <w:p w14:paraId="5F9C13FD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模型基座：兼容通用大模型、医学垂直大模型，支持国产大模型部署运行。</w:t>
      </w:r>
    </w:p>
    <w:p w14:paraId="084FB626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AI 能力开放平台：对外提供 NLP 接口、推理算法接口、医学知识查询等 API 服务。</w:t>
      </w:r>
    </w:p>
    <w:p w14:paraId="7786A43A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模型质控工具：支持质控点配置、内涵质控调优工具，支持模型安全与伦理合规校验、模型评估优化。</w:t>
      </w:r>
    </w:p>
    <w:p w14:paraId="078ECC0E">
      <w:pPr>
        <w:pStyle w:val="5"/>
        <w:keepNext w:val="0"/>
        <w:keepLines w:val="0"/>
        <w:widowControl/>
        <w:suppressLineNumbers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2.5 </w:t>
      </w:r>
      <w:r>
        <w:rPr>
          <w:rFonts w:hint="eastAsia" w:ascii="宋体" w:hAnsi="宋体" w:eastAsia="宋体" w:cs="宋体"/>
          <w:sz w:val="24"/>
          <w:szCs w:val="24"/>
        </w:rPr>
        <w:t>接口集成与消息推送要求</w:t>
      </w:r>
    </w:p>
    <w:p w14:paraId="34F1DD57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对接医院统一身份认证平台，实现单点登录。</w:t>
      </w:r>
    </w:p>
    <w:p w14:paraId="0165B5A7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对接钉钉系统，预警消息、待办任务、咨询反馈回复通过钉钉消息推送给对应人员；支持 PC 端、移动端访问系统。</w:t>
      </w:r>
    </w:p>
    <w:p w14:paraId="2A1BE172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对接 HIS、EMR 电子病历、LIS 系统，读取患者信息、病历文书、医嘱、检验检查结果；支持视图、WebService、RESTful API 多种对接方式；获取数据严格遵循隐私保护，仅用于不良事件识别，</w:t>
      </w:r>
      <w:r>
        <w:rPr>
          <w:rStyle w:val="32"/>
          <w:rFonts w:hint="eastAsia" w:ascii="宋体" w:hAnsi="宋体" w:eastAsia="宋体" w:cs="宋体"/>
          <w:b w:val="0"/>
          <w:bCs w:val="0"/>
          <w:sz w:val="24"/>
          <w:szCs w:val="24"/>
        </w:rPr>
        <w:t>原始病历数据不对外导出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 w14:paraId="479D4BBD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对外输出标准化 API：模型推理 API、不良事件数据服务 API，提供完整接口文档。</w:t>
      </w:r>
    </w:p>
    <w:p w14:paraId="7176580F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 w:line="360" w:lineRule="auto"/>
        <w:ind w:left="720" w:hanging="360"/>
      </w:pPr>
      <w:r>
        <w:rPr>
          <w:rFonts w:hint="eastAsia" w:ascii="宋体" w:hAnsi="宋体" w:eastAsia="宋体" w:cs="宋体"/>
          <w:sz w:val="24"/>
          <w:szCs w:val="24"/>
        </w:rPr>
        <w:t>支持将来对接国家 / 省级医疗质量安全不良事件上报平台（预留扩展接口）</w:t>
      </w:r>
    </w:p>
    <w:p w14:paraId="72888266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sz w:val="28"/>
          <w:szCs w:val="28"/>
        </w:rPr>
      </w:pPr>
      <w:r>
        <w:rPr>
          <w:sz w:val="28"/>
          <w:szCs w:val="28"/>
        </w:rPr>
        <w:t>售后服务与质保要求</w:t>
      </w:r>
    </w:p>
    <w:p w14:paraId="1AE5DBF5">
      <w:pPr>
        <w:pStyle w:val="5"/>
        <w:widowControl/>
        <w:numPr>
          <w:ilvl w:val="0"/>
          <w:numId w:val="11"/>
        </w:numPr>
        <w:tabs>
          <w:tab w:val="left" w:pos="981"/>
          <w:tab w:val="clear" w:pos="210"/>
        </w:tabs>
        <w:ind w:left="0" w:leftChars="0" w:firstLine="482" w:firstLineChars="200"/>
        <w:rPr>
          <w:b/>
          <w:sz w:val="24"/>
          <w:szCs w:val="24"/>
        </w:rPr>
      </w:pPr>
      <w:r>
        <w:rPr>
          <w:sz w:val="24"/>
          <w:szCs w:val="24"/>
        </w:rPr>
        <w:t>质保总则</w:t>
      </w:r>
    </w:p>
    <w:p w14:paraId="6C4C9116">
      <w:pPr>
        <w:pStyle w:val="17"/>
        <w:widowControl/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rFonts w:hint="eastAsia"/>
          <w:b w:val="0"/>
          <w:color w:val="000000"/>
          <w:sz w:val="24"/>
          <w:szCs w:val="24"/>
          <w:lang w:eastAsia="zh-CN"/>
        </w:rPr>
        <w:t>该项目</w:t>
      </w:r>
      <w:r>
        <w:rPr>
          <w:b w:val="0"/>
          <w:color w:val="000000"/>
          <w:sz w:val="24"/>
          <w:szCs w:val="24"/>
        </w:rPr>
        <w:t>享受叁年免费质保；</w:t>
      </w:r>
    </w:p>
    <w:p w14:paraId="7068EC60">
      <w:pPr>
        <w:pStyle w:val="17"/>
        <w:widowControl/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质保期自验收合格并签署《验收报告》之日起计算。</w:t>
      </w:r>
    </w:p>
    <w:p w14:paraId="4D9D5DA1">
      <w:pPr>
        <w:pStyle w:val="5"/>
        <w:widowControl/>
        <w:numPr>
          <w:ilvl w:val="0"/>
          <w:numId w:val="11"/>
        </w:numPr>
        <w:tabs>
          <w:tab w:val="left" w:pos="981"/>
          <w:tab w:val="clear" w:pos="210"/>
        </w:tabs>
        <w:ind w:left="0" w:leftChars="0" w:firstLine="482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质保服务内容</w:t>
      </w:r>
    </w:p>
    <w:p w14:paraId="5DC629D6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质保期内，本合同项目所有技术和服务发生任何非人为故障，由供应商负责系统恢复。故障报修的响应时间为即时，到达现场的时间为4小时内，小型故障恢复时间为2个小时内，严重故障恢复时间为8小时内，并及时有效的提供解决方案。</w:t>
      </w:r>
    </w:p>
    <w:p w14:paraId="67A1E6F2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质保期内，对采购人提出的合理服务要求，供应商必须即时进行电话支持，并在4小时内到场服务。如不到场，采购人有权自行处理，相关费用由供应商负责。</w:t>
      </w:r>
    </w:p>
    <w:p w14:paraId="4273B7EF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供应商提供定期回访服务，对采购人提出的合理优化建议应提供免费升级服务。</w:t>
      </w:r>
    </w:p>
    <w:p w14:paraId="2A53E242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所有的服务方式均为供应商上门保修，即由供应商派员到系统使用现场进行故障恢复，由此产生的一切费用均由供应商承担。</w:t>
      </w:r>
    </w:p>
    <w:p w14:paraId="0EB9A46A">
      <w:pPr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highlight w:val="none"/>
          <w:lang w:val="en-US" w:eastAsia="zh-CN"/>
        </w:rPr>
        <w:t>供应商提供产品操作培训方案，方案内容包括但不限于：培训方式、培训课时及培训目标成果等内容。</w:t>
      </w:r>
    </w:p>
    <w:p w14:paraId="1A19DF59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b/>
          <w:sz w:val="28"/>
          <w:szCs w:val="28"/>
        </w:rPr>
      </w:pPr>
      <w:r>
        <w:rPr>
          <w:sz w:val="28"/>
          <w:szCs w:val="28"/>
        </w:rPr>
        <w:t>付款与验收</w:t>
      </w:r>
    </w:p>
    <w:p w14:paraId="0B8B831E">
      <w:pPr>
        <w:pStyle w:val="5"/>
        <w:widowControl/>
        <w:numPr>
          <w:ilvl w:val="0"/>
          <w:numId w:val="13"/>
        </w:numPr>
        <w:tabs>
          <w:tab w:val="left" w:pos="981"/>
          <w:tab w:val="clear" w:pos="210"/>
        </w:tabs>
        <w:ind w:left="0" w:leftChars="0" w:firstLine="482" w:firstLineChars="200"/>
        <w:rPr>
          <w:b/>
          <w:sz w:val="24"/>
          <w:szCs w:val="24"/>
        </w:rPr>
      </w:pPr>
      <w:r>
        <w:rPr>
          <w:sz w:val="24"/>
          <w:szCs w:val="24"/>
        </w:rPr>
        <w:t>付款方式</w:t>
      </w:r>
    </w:p>
    <w:p w14:paraId="3445EB29">
      <w:pPr>
        <w:pStyle w:val="17"/>
        <w:widowControl/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rFonts w:hint="eastAsia"/>
          <w:b w:val="0"/>
          <w:color w:val="000000"/>
          <w:sz w:val="24"/>
          <w:szCs w:val="24"/>
        </w:rPr>
        <w:t>合同签订后，乙方应按合同总金额的5%缴纳履约保证金，该保证金须于双方签订合同之日起15个工作日内汇入甲方指定账户。项目验收合格后，甲方支付款项。三年质保期届满后，乙方可申请退还履约保证金。</w:t>
      </w:r>
    </w:p>
    <w:p w14:paraId="3729B1FD">
      <w:pPr>
        <w:pStyle w:val="5"/>
        <w:widowControl/>
        <w:numPr>
          <w:ilvl w:val="0"/>
          <w:numId w:val="13"/>
        </w:numPr>
        <w:tabs>
          <w:tab w:val="left" w:pos="981"/>
          <w:tab w:val="clear" w:pos="210"/>
        </w:tabs>
        <w:ind w:left="0" w:leftChars="0" w:firstLine="482" w:firstLineChars="200"/>
        <w:rPr>
          <w:b/>
          <w:sz w:val="24"/>
          <w:szCs w:val="24"/>
        </w:rPr>
      </w:pPr>
      <w:r>
        <w:rPr>
          <w:sz w:val="24"/>
          <w:szCs w:val="24"/>
        </w:rPr>
        <w:t>验收标准</w:t>
      </w:r>
    </w:p>
    <w:p w14:paraId="5DCB7BB8">
      <w:pPr>
        <w:pStyle w:val="17"/>
        <w:widowControl/>
        <w:numPr>
          <w:ilvl w:val="0"/>
          <w:numId w:val="14"/>
        </w:numPr>
        <w:tabs>
          <w:tab w:val="left" w:pos="780"/>
          <w:tab w:val="clear" w:pos="210"/>
        </w:tabs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系统功能验收：需确保所有采购的软件模块和功能均正常运行，满足项目技术参数中的要求以及使用科室实际使用要求。</w:t>
      </w:r>
    </w:p>
    <w:p w14:paraId="0488CB9D">
      <w:pPr>
        <w:pStyle w:val="17"/>
        <w:widowControl/>
        <w:numPr>
          <w:ilvl w:val="0"/>
          <w:numId w:val="14"/>
        </w:numPr>
        <w:tabs>
          <w:tab w:val="left" w:pos="780"/>
          <w:tab w:val="clear" w:pos="210"/>
        </w:tabs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系统性能验收：系统响应时间、数据处理能力、稳定性等关键性能指标需达到或超过预期标准。</w:t>
      </w:r>
    </w:p>
    <w:p w14:paraId="32B88EBC">
      <w:pPr>
        <w:pStyle w:val="17"/>
        <w:widowControl/>
        <w:numPr>
          <w:ilvl w:val="0"/>
          <w:numId w:val="14"/>
        </w:numPr>
        <w:tabs>
          <w:tab w:val="left" w:pos="780"/>
          <w:tab w:val="clear" w:pos="210"/>
        </w:tabs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用户体验验收：界面友好，操作便捷，用户培训材料齐全，用户能够熟练使用系统。</w:t>
      </w:r>
    </w:p>
    <w:p w14:paraId="3B2CD195">
      <w:pPr>
        <w:pStyle w:val="17"/>
        <w:widowControl/>
        <w:numPr>
          <w:ilvl w:val="0"/>
          <w:numId w:val="14"/>
        </w:numPr>
        <w:tabs>
          <w:tab w:val="left" w:pos="780"/>
          <w:tab w:val="clear" w:pos="210"/>
        </w:tabs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文档资料验收：提供完整的系统文档、用户手册、安装指南、接口文档等，确保后续维护和升级无忧。</w:t>
      </w:r>
    </w:p>
    <w:p w14:paraId="5E7E1212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b/>
          <w:sz w:val="28"/>
          <w:szCs w:val="28"/>
        </w:rPr>
      </w:pPr>
      <w:r>
        <w:rPr>
          <w:sz w:val="28"/>
          <w:szCs w:val="28"/>
        </w:rPr>
        <w:t>报价与预算</w:t>
      </w:r>
    </w:p>
    <w:p w14:paraId="2110D693">
      <w:pPr>
        <w:pStyle w:val="5"/>
        <w:widowControl/>
        <w:numPr>
          <w:ilvl w:val="0"/>
          <w:numId w:val="15"/>
        </w:numPr>
        <w:tabs>
          <w:tab w:val="left" w:pos="1043"/>
          <w:tab w:val="clear" w:pos="210"/>
        </w:tabs>
        <w:ind w:left="0" w:leftChars="0" w:firstLine="482" w:firstLineChars="200"/>
        <w:rPr>
          <w:rFonts w:hint="eastAsia" w:ascii="宋体" w:hAnsi="宋体" w:eastAsia="宋体" w:cs="宋体"/>
          <w:b/>
          <w:sz w:val="24"/>
          <w:szCs w:val="24"/>
        </w:rPr>
      </w:pPr>
      <w:r>
        <w:rPr>
          <w:sz w:val="24"/>
          <w:szCs w:val="24"/>
        </w:rPr>
        <w:t>预算金额</w:t>
      </w:r>
    </w:p>
    <w:p w14:paraId="4833EB5D">
      <w:pPr>
        <w:pStyle w:val="17"/>
        <w:widowControl/>
        <w:ind w:left="0" w:leftChars="0" w:firstLine="480" w:firstLineChars="200"/>
        <w:rPr>
          <w:rFonts w:hint="eastAsia" w:eastAsia="宋体"/>
          <w:lang w:eastAsia="zh-CN"/>
        </w:rPr>
      </w:pPr>
      <w:r>
        <w:rPr>
          <w:rFonts w:hint="eastAsia"/>
          <w:b w:val="0"/>
          <w:color w:val="000000"/>
          <w:sz w:val="24"/>
          <w:szCs w:val="24"/>
          <w:lang w:eastAsia="zh-CN"/>
        </w:rPr>
        <w:t>本项目总预算为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35</w:t>
      </w:r>
      <w:bookmarkStart w:id="0" w:name="_GoBack"/>
      <w:bookmarkEnd w:id="0"/>
      <w:r>
        <w:rPr>
          <w:rFonts w:hint="eastAsia"/>
          <w:b w:val="0"/>
          <w:color w:val="000000"/>
          <w:sz w:val="24"/>
          <w:szCs w:val="24"/>
          <w:lang w:val="en-US" w:eastAsia="zh-CN"/>
        </w:rPr>
        <w:t>万元，投标报价不得超过此限额。报价应涵盖</w:t>
      </w:r>
      <w:r>
        <w:rPr>
          <w:rFonts w:hint="eastAsia" w:ascii="宋体" w:hAnsi="宋体" w:eastAsia="宋体" w:cs="宋体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  <w:t>不良事件智能监测系统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1套、为期3年的维保服务，以及因与现有系统对接所产生的双方接口费用。</w:t>
      </w:r>
    </w:p>
    <w:p w14:paraId="7AFD45E6">
      <w:pPr>
        <w:pStyle w:val="5"/>
        <w:widowControl/>
        <w:numPr>
          <w:ilvl w:val="0"/>
          <w:numId w:val="15"/>
        </w:numPr>
        <w:tabs>
          <w:tab w:val="left" w:pos="1043"/>
          <w:tab w:val="clear" w:pos="210"/>
        </w:tabs>
        <w:ind w:left="0" w:leftChars="0" w:firstLine="482" w:firstLineChars="200"/>
        <w:rPr>
          <w:b/>
          <w:sz w:val="24"/>
          <w:szCs w:val="24"/>
        </w:rPr>
      </w:pPr>
      <w:r>
        <w:rPr>
          <w:sz w:val="24"/>
          <w:szCs w:val="24"/>
        </w:rPr>
        <w:t>报价要求</w:t>
      </w:r>
    </w:p>
    <w:p w14:paraId="0B616594">
      <w:pPr>
        <w:pStyle w:val="17"/>
        <w:widowControl/>
        <w:ind w:left="0" w:leftChars="0" w:firstLine="480" w:firstLineChars="20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投标人须提供以下分项报价清单：</w:t>
      </w:r>
    </w:p>
    <w:tbl>
      <w:tblPr>
        <w:tblStyle w:val="29"/>
        <w:tblW w:w="7210" w:type="dxa"/>
        <w:tblInd w:w="5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5"/>
        <w:gridCol w:w="2137"/>
        <w:gridCol w:w="2288"/>
      </w:tblGrid>
      <w:tr w14:paraId="7397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6F2A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1599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0909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</w:t>
            </w:r>
          </w:p>
        </w:tc>
      </w:tr>
      <w:tr w14:paraId="1F87B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4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不良事件智能监测系统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C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D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C7E367C">
      <w:pPr>
        <w:pStyle w:val="17"/>
        <w:widowControl/>
        <w:spacing w:after="0" w:line="240" w:lineRule="auto"/>
        <w:ind w:left="0" w:leftChars="0" w:firstLine="0" w:firstLineChars="0"/>
        <w:rPr>
          <w:rFonts w:hint="eastAsia" w:ascii="宋体" w:hAnsi="宋体" w:cs="宋体"/>
          <w:sz w:val="24"/>
          <w:szCs w:val="24"/>
          <w:lang w:eastAsia="zh-CN"/>
        </w:rPr>
      </w:pPr>
    </w:p>
    <w:p w14:paraId="61D85823">
      <w:pPr>
        <w:pStyle w:val="4"/>
        <w:widowControl/>
        <w:numPr>
          <w:ilvl w:val="0"/>
          <w:numId w:val="1"/>
        </w:numPr>
        <w:tabs>
          <w:tab w:val="left" w:pos="1043"/>
        </w:tabs>
        <w:topLinePunct w:val="0"/>
        <w:ind w:left="-420" w:leftChars="0" w:firstLine="562" w:firstLineChars="200"/>
        <w:rPr>
          <w:sz w:val="28"/>
          <w:szCs w:val="28"/>
        </w:rPr>
      </w:pPr>
      <w:r>
        <w:rPr>
          <w:sz w:val="28"/>
          <w:szCs w:val="28"/>
        </w:rPr>
        <w:t>投标文件要求</w:t>
      </w:r>
    </w:p>
    <w:p w14:paraId="1793EA4F">
      <w:pPr>
        <w:pStyle w:val="17"/>
        <w:widowControl/>
        <w:spacing w:after="0"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营业执照复印件（加盖公章）；</w:t>
      </w:r>
    </w:p>
    <w:p w14:paraId="0CF8CA38">
      <w:pPr>
        <w:pStyle w:val="17"/>
        <w:widowControl/>
        <w:spacing w:after="0"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软件著作权证书等相关资质文件；</w:t>
      </w:r>
    </w:p>
    <w:p w14:paraId="04C90A86">
      <w:pPr>
        <w:pStyle w:val="17"/>
        <w:widowControl/>
        <w:spacing w:after="0"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售后服务承诺函（明确响应时间、服务内容、联系方式）；</w:t>
      </w:r>
    </w:p>
    <w:p w14:paraId="23F07173">
      <w:pPr>
        <w:pStyle w:val="17"/>
        <w:widowControl/>
        <w:spacing w:after="0" w:line="360" w:lineRule="auto"/>
        <w:rPr>
          <w:rFonts w:hint="eastAsia" w:ascii="宋体" w:hAnsi="宋体" w:eastAsia="宋体" w:cs="宋体"/>
          <w:b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完整的报价清单及项目实施方案。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F5A25">
    <w:pPr>
      <w:pStyle w:val="1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3310255</wp:posOffset>
              </wp:positionH>
              <wp:positionV relativeFrom="page">
                <wp:posOffset>9920605</wp:posOffset>
              </wp:positionV>
              <wp:extent cx="1068070" cy="154305"/>
              <wp:effectExtent l="0" t="0" r="0" b="0"/>
              <wp:wrapNone/>
              <wp:docPr id="10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070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9CC88F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60.65pt;margin-top:781.15pt;height:12.15pt;width:84.1pt;mso-position-horizontal-relative:page;mso-position-vertical-relative:page;z-index:-251653120;mso-width-relative:page;mso-height-relative:page;" filled="f" stroked="f" coordsize="21600,21600" o:gfxdata="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tNOhT2gAAAA0BAAAPAAAAAAAAAAEAIAAAACIAAABkcnMvZG93bnJldi54&#10;bWxQSwECFAAUAAAACACHTuJATmi2HL8BAACCAwAADgAAAAAAAAABACAAAAAp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9CC88F">
                    <w:pPr>
                      <w:spacing w:before="14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第 </w:t>
                    </w:r>
                    <w:r>
                      <w:rPr>
                        <w:rFonts w:ascii="Times New Roman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ascii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2</w:t>
                    </w:r>
                    <w:r>
                      <w:rPr>
                        <w:rFonts w:ascii="Times New Roman"/>
                        <w:sz w:val="18"/>
                      </w:rPr>
                      <w:fldChar w:fldCharType="end"/>
                    </w:r>
                    <w:r>
                      <w:rPr>
                        <w:rFonts w:ascii="Times New Roman"/>
                        <w:sz w:val="18"/>
                      </w:rPr>
                      <w:t xml:space="preserve"> 页 共 </w:t>
                    </w:r>
                    <w:r>
                      <w:rPr>
                        <w:rFonts w:ascii="Times New Roman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ascii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8</w:t>
                    </w:r>
                    <w:r>
                      <w:rPr>
                        <w:rFonts w:ascii="Times New Roman"/>
                        <w:sz w:val="18"/>
                      </w:rPr>
                      <w:fldChar w:fldCharType="end"/>
                    </w:r>
                    <w:r>
                      <w:rPr>
                        <w:rFonts w:ascii="Times New Roman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3752215</wp:posOffset>
              </wp:positionH>
              <wp:positionV relativeFrom="page">
                <wp:posOffset>9933305</wp:posOffset>
              </wp:positionV>
              <wp:extent cx="57150" cy="127000"/>
              <wp:effectExtent l="0" t="0" r="0" b="0"/>
              <wp:wrapNone/>
              <wp:docPr id="10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F57483">
                          <w:pPr>
                            <w:spacing w:line="199" w:lineRule="exac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295.45pt;margin-top:782.15pt;height:10pt;width:4.5pt;mso-position-horizontal-relative:page;mso-position-vertical-relative:page;z-index:-251655168;mso-width-relative:page;mso-height-relative:page;" filled="f" stroked="f" coordsize="21600,21600" o:gfxdata="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fX6IrZAAAADQEAAA8AAAAAAAAAAQAgAAAAIgAAAGRycy9kb3ducmV2Lnht&#10;bFBLAQIUABQAAAAIAIdO4kAnv+B5vwEAAIA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F57483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3780790</wp:posOffset>
              </wp:positionH>
              <wp:positionV relativeFrom="page">
                <wp:posOffset>9932670</wp:posOffset>
              </wp:positionV>
              <wp:extent cx="0" cy="130810"/>
              <wp:effectExtent l="27940" t="0" r="29210" b="2540"/>
              <wp:wrapNone/>
              <wp:docPr id="10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0810"/>
                      </a:xfrm>
                      <a:prstGeom prst="line">
                        <a:avLst/>
                      </a:prstGeom>
                      <a:ln w="56388" cap="flat" cmpd="sng">
                        <a:solidFill>
                          <a:srgbClr val="FFFFFF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4" o:spid="_x0000_s1026" o:spt="20" style="position:absolute;left:0pt;margin-left:297.7pt;margin-top:782.1pt;height:10.3pt;width:0pt;mso-position-horizontal-relative:page;mso-position-vertical-relative:page;z-index:-251654144;mso-width-relative:page;mso-height-relative:page;" filled="f" stroked="t" coordsize="21600,21600" o:gfxdata="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rI&#10;Ob3bAAAADQEAAA8AAAAAAAAAAQAgAAAAIgAAAGRycy9kb3ducmV2LnhtbFBLAQIUABQAAAAIAIdO&#10;4kATo9tV5wEAAN8DAAAOAAAAAAAAAAEAIAAAACoBAABkcnMvZTJvRG9jLnhtbFBLBQYAAAAABgAG&#10;AFkBAACDBQAAAAA=&#10;">
              <v:fill on="f" focussize="0,0"/>
              <v:stroke weight="4.44pt" color="#FFFFFF" joinstyle="round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086AF">
    <w:pPr>
      <w:pStyle w:val="17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544195</wp:posOffset>
              </wp:positionV>
              <wp:extent cx="1625600" cy="139700"/>
              <wp:effectExtent l="0" t="0" r="0" b="0"/>
              <wp:wrapNone/>
              <wp:docPr id="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5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A45000D">
                          <w:pPr>
                            <w:spacing w:line="220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89pt;margin-top:42.85pt;height:11pt;width:128pt;mso-position-horizontal-relative:page;mso-position-vertical-relative:page;z-index:-251657216;mso-width-relative:page;mso-height-relative:page;" filled="f" stroked="f" coordsize="21600,21600" o:gfxdata="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xoKCtgAAAAKAQAADwAAAAAAAAABACAAAAAiAAAAZHJzL2Rvd25yZXYueG1s&#10;UEsBAhQAFAAAAAgAh07iQNpwPpu/AQAAgQMAAA4AAAAAAAAAAQAgAAAAJ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A45000D">
                    <w:pPr>
                      <w:spacing w:line="220" w:lineRule="exact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5475605</wp:posOffset>
              </wp:positionH>
              <wp:positionV relativeFrom="page">
                <wp:posOffset>540385</wp:posOffset>
              </wp:positionV>
              <wp:extent cx="845185" cy="152400"/>
              <wp:effectExtent l="0" t="0" r="0" b="0"/>
              <wp:wrapNone/>
              <wp:docPr id="10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65CF234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31.15pt;margin-top:42.55pt;height:12pt;width:66.55pt;mso-position-horizontal-relative:page;mso-position-vertical-relative:page;z-index:-251656192;mso-width-relative:page;mso-height-relative:page;" filled="f" stroked="f" coordsize="21600,21600" o:gfxdata="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rCDLfZAAAACgEAAA8AAAAAAAAAAQAgAAAAIgAAAGRycy9kb3ducmV2Lnht&#10;bFBLAQIUABQAAAAIAIdO4kDp7ocovwEAAIE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5CF234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19BDD"/>
    <w:multiLevelType w:val="singleLevel"/>
    <w:tmpl w:val="AAF19BDD"/>
    <w:lvl w:ilvl="0" w:tentative="0">
      <w:start w:val="1"/>
      <w:numFmt w:val="chineseCounting"/>
      <w:suff w:val="nothing"/>
      <w:lvlText w:val="%1、"/>
      <w:lvlJc w:val="left"/>
      <w:pPr>
        <w:ind w:left="-280" w:leftChars="0" w:firstLine="0" w:firstLineChars="0"/>
      </w:pPr>
      <w:rPr>
        <w:rFonts w:hint="eastAsia" w:ascii="宋体" w:hAnsi="宋体" w:eastAsia="宋体" w:cs="宋体"/>
        <w:sz w:val="24"/>
        <w:szCs w:val="24"/>
      </w:rPr>
    </w:lvl>
  </w:abstractNum>
  <w:abstractNum w:abstractNumId="1">
    <w:nsid w:val="AD317CF1"/>
    <w:multiLevelType w:val="multilevel"/>
    <w:tmpl w:val="AD317CF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AF1CB8DF"/>
    <w:multiLevelType w:val="multilevel"/>
    <w:tmpl w:val="AF1CB8D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B0838107"/>
    <w:multiLevelType w:val="singleLevel"/>
    <w:tmpl w:val="B083810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D447340B"/>
    <w:multiLevelType w:val="singleLevel"/>
    <w:tmpl w:val="D447340B"/>
    <w:lvl w:ilvl="0" w:tentative="0">
      <w:start w:val="1"/>
      <w:numFmt w:val="decimal"/>
      <w:lvlText w:val="5.%1"/>
      <w:lvlJc w:val="left"/>
      <w:pPr>
        <w:tabs>
          <w:tab w:val="left" w:pos="210"/>
        </w:tabs>
        <w:ind w:left="0" w:firstLine="0"/>
      </w:pPr>
      <w:rPr>
        <w:rFonts w:hint="default"/>
      </w:rPr>
    </w:lvl>
  </w:abstractNum>
  <w:abstractNum w:abstractNumId="5">
    <w:nsid w:val="DC4F082E"/>
    <w:multiLevelType w:val="multilevel"/>
    <w:tmpl w:val="DC4F082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E0413E75"/>
    <w:multiLevelType w:val="multilevel"/>
    <w:tmpl w:val="E0413E7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E6986E05"/>
    <w:multiLevelType w:val="multilevel"/>
    <w:tmpl w:val="E6986E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0F4BEC9A"/>
    <w:multiLevelType w:val="singleLevel"/>
    <w:tmpl w:val="0F4BEC9A"/>
    <w:lvl w:ilvl="0" w:tentative="0">
      <w:start w:val="3"/>
      <w:numFmt w:val="decimal"/>
      <w:suff w:val="space"/>
      <w:lvlText w:val="%1."/>
      <w:lvlJc w:val="left"/>
    </w:lvl>
  </w:abstractNum>
  <w:abstractNum w:abstractNumId="9">
    <w:nsid w:val="0F583799"/>
    <w:multiLevelType w:val="multilevel"/>
    <w:tmpl w:val="0F58379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17C88FA9"/>
    <w:multiLevelType w:val="singleLevel"/>
    <w:tmpl w:val="17C88FA9"/>
    <w:lvl w:ilvl="0" w:tentative="0">
      <w:start w:val="1"/>
      <w:numFmt w:val="decimal"/>
      <w:lvlText w:val="%1."/>
      <w:lvlJc w:val="left"/>
      <w:pPr>
        <w:tabs>
          <w:tab w:val="left" w:pos="210"/>
        </w:tabs>
        <w:ind w:left="0" w:firstLine="480"/>
      </w:pPr>
      <w:rPr>
        <w:rFonts w:hint="default"/>
      </w:rPr>
    </w:lvl>
  </w:abstractNum>
  <w:abstractNum w:abstractNumId="11">
    <w:nsid w:val="3385F324"/>
    <w:multiLevelType w:val="multilevel"/>
    <w:tmpl w:val="3385F3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61E31A9E"/>
    <w:multiLevelType w:val="multilevel"/>
    <w:tmpl w:val="61E31A9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69686460"/>
    <w:multiLevelType w:val="singleLevel"/>
    <w:tmpl w:val="69686460"/>
    <w:lvl w:ilvl="0" w:tentative="0">
      <w:start w:val="1"/>
      <w:numFmt w:val="decimal"/>
      <w:lvlText w:val="4.%1"/>
      <w:lvlJc w:val="left"/>
      <w:pPr>
        <w:tabs>
          <w:tab w:val="left" w:pos="210"/>
        </w:tabs>
        <w:ind w:left="0" w:firstLine="0"/>
      </w:pPr>
      <w:rPr>
        <w:rFonts w:hint="default"/>
      </w:rPr>
    </w:lvl>
  </w:abstractNum>
  <w:abstractNum w:abstractNumId="14">
    <w:nsid w:val="7A711CB2"/>
    <w:multiLevelType w:val="singleLevel"/>
    <w:tmpl w:val="7A711CB2"/>
    <w:lvl w:ilvl="0" w:tentative="0">
      <w:start w:val="1"/>
      <w:numFmt w:val="decimal"/>
      <w:lvlText w:val="3.%1"/>
      <w:lvlJc w:val="left"/>
      <w:pPr>
        <w:tabs>
          <w:tab w:val="left" w:pos="21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2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6"/>
  </w:num>
  <w:num w:numId="11">
    <w:abstractNumId w:val="14"/>
  </w:num>
  <w:num w:numId="12">
    <w:abstractNumId w:val="3"/>
  </w:num>
  <w:num w:numId="13">
    <w:abstractNumId w:val="13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Dc2ZWZjMDg2MTg3MmI2YmIxN2Y0OGJlMjIyMjMifQ=="/>
  </w:docVars>
  <w:rsids>
    <w:rsidRoot w:val="00172A27"/>
    <w:rsid w:val="00000811"/>
    <w:rsid w:val="000032B5"/>
    <w:rsid w:val="0001136F"/>
    <w:rsid w:val="000160DA"/>
    <w:rsid w:val="00032601"/>
    <w:rsid w:val="00046499"/>
    <w:rsid w:val="00087033"/>
    <w:rsid w:val="00087EF0"/>
    <w:rsid w:val="000A10C4"/>
    <w:rsid w:val="000A28B0"/>
    <w:rsid w:val="000A74DB"/>
    <w:rsid w:val="000C3672"/>
    <w:rsid w:val="000C46FD"/>
    <w:rsid w:val="000E6DC9"/>
    <w:rsid w:val="000F73E5"/>
    <w:rsid w:val="00117656"/>
    <w:rsid w:val="0014559F"/>
    <w:rsid w:val="0014580A"/>
    <w:rsid w:val="00192562"/>
    <w:rsid w:val="00192A4A"/>
    <w:rsid w:val="00195027"/>
    <w:rsid w:val="001A53B5"/>
    <w:rsid w:val="001B1CEB"/>
    <w:rsid w:val="001B736F"/>
    <w:rsid w:val="001C0434"/>
    <w:rsid w:val="001E5CB3"/>
    <w:rsid w:val="0020367F"/>
    <w:rsid w:val="002213F2"/>
    <w:rsid w:val="00252CDC"/>
    <w:rsid w:val="002627E6"/>
    <w:rsid w:val="00271BF8"/>
    <w:rsid w:val="00271E5D"/>
    <w:rsid w:val="00281DE0"/>
    <w:rsid w:val="002A6D13"/>
    <w:rsid w:val="002C1A19"/>
    <w:rsid w:val="002E2235"/>
    <w:rsid w:val="003020B1"/>
    <w:rsid w:val="00337BA1"/>
    <w:rsid w:val="00337BAA"/>
    <w:rsid w:val="00343046"/>
    <w:rsid w:val="00343627"/>
    <w:rsid w:val="003742F5"/>
    <w:rsid w:val="003744E7"/>
    <w:rsid w:val="00374B7C"/>
    <w:rsid w:val="003A1E4E"/>
    <w:rsid w:val="003A3472"/>
    <w:rsid w:val="003A6412"/>
    <w:rsid w:val="003C7888"/>
    <w:rsid w:val="00426CD8"/>
    <w:rsid w:val="004457B3"/>
    <w:rsid w:val="0045610E"/>
    <w:rsid w:val="004C162C"/>
    <w:rsid w:val="004C4481"/>
    <w:rsid w:val="004C7266"/>
    <w:rsid w:val="004D70E3"/>
    <w:rsid w:val="004E6FBE"/>
    <w:rsid w:val="005176CE"/>
    <w:rsid w:val="0052372C"/>
    <w:rsid w:val="005250CE"/>
    <w:rsid w:val="00534606"/>
    <w:rsid w:val="005400C7"/>
    <w:rsid w:val="0055681B"/>
    <w:rsid w:val="005805B9"/>
    <w:rsid w:val="005909CA"/>
    <w:rsid w:val="00594B65"/>
    <w:rsid w:val="005B7582"/>
    <w:rsid w:val="005D55F6"/>
    <w:rsid w:val="005E0E2D"/>
    <w:rsid w:val="005E36D2"/>
    <w:rsid w:val="006016E9"/>
    <w:rsid w:val="006068E1"/>
    <w:rsid w:val="00654E1F"/>
    <w:rsid w:val="00655BE5"/>
    <w:rsid w:val="00687E5C"/>
    <w:rsid w:val="00695467"/>
    <w:rsid w:val="006B4ECD"/>
    <w:rsid w:val="006C5265"/>
    <w:rsid w:val="006D2998"/>
    <w:rsid w:val="00713D0D"/>
    <w:rsid w:val="007660A0"/>
    <w:rsid w:val="00775D38"/>
    <w:rsid w:val="00787C81"/>
    <w:rsid w:val="00791A89"/>
    <w:rsid w:val="007A18FB"/>
    <w:rsid w:val="007C6934"/>
    <w:rsid w:val="007D3D1B"/>
    <w:rsid w:val="007F55AC"/>
    <w:rsid w:val="00806383"/>
    <w:rsid w:val="00813130"/>
    <w:rsid w:val="00824AD2"/>
    <w:rsid w:val="00824CC3"/>
    <w:rsid w:val="008579C4"/>
    <w:rsid w:val="008720E5"/>
    <w:rsid w:val="00876477"/>
    <w:rsid w:val="00884A92"/>
    <w:rsid w:val="008A693C"/>
    <w:rsid w:val="008B2405"/>
    <w:rsid w:val="008D1FD9"/>
    <w:rsid w:val="008E2CD2"/>
    <w:rsid w:val="008F7DAE"/>
    <w:rsid w:val="0090675F"/>
    <w:rsid w:val="00944470"/>
    <w:rsid w:val="009544B4"/>
    <w:rsid w:val="009924E2"/>
    <w:rsid w:val="00996581"/>
    <w:rsid w:val="009C1DC2"/>
    <w:rsid w:val="009C67BE"/>
    <w:rsid w:val="009E28C4"/>
    <w:rsid w:val="009F4C3D"/>
    <w:rsid w:val="00A00050"/>
    <w:rsid w:val="00A21782"/>
    <w:rsid w:val="00A36011"/>
    <w:rsid w:val="00A82ACF"/>
    <w:rsid w:val="00AA3C95"/>
    <w:rsid w:val="00AA4DF9"/>
    <w:rsid w:val="00AD7490"/>
    <w:rsid w:val="00AF4985"/>
    <w:rsid w:val="00B079B7"/>
    <w:rsid w:val="00B131E9"/>
    <w:rsid w:val="00B44E3A"/>
    <w:rsid w:val="00B64FF6"/>
    <w:rsid w:val="00B678FD"/>
    <w:rsid w:val="00BB7CF1"/>
    <w:rsid w:val="00BD0844"/>
    <w:rsid w:val="00BD3A07"/>
    <w:rsid w:val="00BE60E7"/>
    <w:rsid w:val="00BE7BED"/>
    <w:rsid w:val="00C1716E"/>
    <w:rsid w:val="00C4197A"/>
    <w:rsid w:val="00C500CF"/>
    <w:rsid w:val="00C50EC1"/>
    <w:rsid w:val="00C6512A"/>
    <w:rsid w:val="00C75071"/>
    <w:rsid w:val="00CD1F34"/>
    <w:rsid w:val="00CE35D2"/>
    <w:rsid w:val="00CF123E"/>
    <w:rsid w:val="00CF4866"/>
    <w:rsid w:val="00D00017"/>
    <w:rsid w:val="00D02760"/>
    <w:rsid w:val="00D04324"/>
    <w:rsid w:val="00D048AE"/>
    <w:rsid w:val="00D04943"/>
    <w:rsid w:val="00D10053"/>
    <w:rsid w:val="00D22A6B"/>
    <w:rsid w:val="00D33BC3"/>
    <w:rsid w:val="00D353BC"/>
    <w:rsid w:val="00D514DA"/>
    <w:rsid w:val="00D557B0"/>
    <w:rsid w:val="00D90740"/>
    <w:rsid w:val="00DB20DE"/>
    <w:rsid w:val="00DD1C4B"/>
    <w:rsid w:val="00DD3B0F"/>
    <w:rsid w:val="00DE5AEA"/>
    <w:rsid w:val="00DF1691"/>
    <w:rsid w:val="00DF67CB"/>
    <w:rsid w:val="00E11D8E"/>
    <w:rsid w:val="00E545CC"/>
    <w:rsid w:val="00E5508E"/>
    <w:rsid w:val="00E93B68"/>
    <w:rsid w:val="00EA0A71"/>
    <w:rsid w:val="00EA1560"/>
    <w:rsid w:val="00ED73F9"/>
    <w:rsid w:val="00ED7606"/>
    <w:rsid w:val="00F0418C"/>
    <w:rsid w:val="00F60604"/>
    <w:rsid w:val="00F66005"/>
    <w:rsid w:val="00F7126D"/>
    <w:rsid w:val="00F82369"/>
    <w:rsid w:val="00F8293E"/>
    <w:rsid w:val="00F85C4D"/>
    <w:rsid w:val="00F87108"/>
    <w:rsid w:val="00F90416"/>
    <w:rsid w:val="00FD0D07"/>
    <w:rsid w:val="00FF2125"/>
    <w:rsid w:val="0126389F"/>
    <w:rsid w:val="01E675CC"/>
    <w:rsid w:val="02032FE7"/>
    <w:rsid w:val="0210549F"/>
    <w:rsid w:val="02185038"/>
    <w:rsid w:val="02284EF1"/>
    <w:rsid w:val="02F05969"/>
    <w:rsid w:val="03254E27"/>
    <w:rsid w:val="03547EE0"/>
    <w:rsid w:val="039667A9"/>
    <w:rsid w:val="03B7227C"/>
    <w:rsid w:val="040C787B"/>
    <w:rsid w:val="04DC643E"/>
    <w:rsid w:val="04EC7CA1"/>
    <w:rsid w:val="04F03C97"/>
    <w:rsid w:val="051026CC"/>
    <w:rsid w:val="0576374F"/>
    <w:rsid w:val="05EC1ED7"/>
    <w:rsid w:val="06384E61"/>
    <w:rsid w:val="06400C90"/>
    <w:rsid w:val="0665037A"/>
    <w:rsid w:val="06B37672"/>
    <w:rsid w:val="06D3327A"/>
    <w:rsid w:val="06F35BF5"/>
    <w:rsid w:val="076F17EB"/>
    <w:rsid w:val="077C4592"/>
    <w:rsid w:val="07E179CC"/>
    <w:rsid w:val="07F55128"/>
    <w:rsid w:val="082A1146"/>
    <w:rsid w:val="08407119"/>
    <w:rsid w:val="088821BA"/>
    <w:rsid w:val="08A90D2D"/>
    <w:rsid w:val="090D39E7"/>
    <w:rsid w:val="0922463B"/>
    <w:rsid w:val="09552E52"/>
    <w:rsid w:val="09740E49"/>
    <w:rsid w:val="09AC3331"/>
    <w:rsid w:val="0A0861E8"/>
    <w:rsid w:val="0A095DFB"/>
    <w:rsid w:val="0A6F35B0"/>
    <w:rsid w:val="0A704377"/>
    <w:rsid w:val="0A860446"/>
    <w:rsid w:val="0B8469CA"/>
    <w:rsid w:val="0B91417E"/>
    <w:rsid w:val="0BA92DF2"/>
    <w:rsid w:val="0BB85E5D"/>
    <w:rsid w:val="0BE96F8B"/>
    <w:rsid w:val="0C3923C8"/>
    <w:rsid w:val="0C5A6FE9"/>
    <w:rsid w:val="0CB7328E"/>
    <w:rsid w:val="0CEA5470"/>
    <w:rsid w:val="0CEB10EF"/>
    <w:rsid w:val="0D240982"/>
    <w:rsid w:val="0D9A44EF"/>
    <w:rsid w:val="0DB00467"/>
    <w:rsid w:val="0DB8731C"/>
    <w:rsid w:val="0DCD49E2"/>
    <w:rsid w:val="0DD73C46"/>
    <w:rsid w:val="0DDB59D7"/>
    <w:rsid w:val="0DE73C0B"/>
    <w:rsid w:val="0DEC6F9A"/>
    <w:rsid w:val="0E22306E"/>
    <w:rsid w:val="0E2A67ED"/>
    <w:rsid w:val="0E356BBF"/>
    <w:rsid w:val="0EA0246B"/>
    <w:rsid w:val="0F1B6FAF"/>
    <w:rsid w:val="0F940964"/>
    <w:rsid w:val="0FCD3553"/>
    <w:rsid w:val="10AE0A4F"/>
    <w:rsid w:val="11FA7497"/>
    <w:rsid w:val="12011292"/>
    <w:rsid w:val="1257178E"/>
    <w:rsid w:val="12691013"/>
    <w:rsid w:val="12FD339F"/>
    <w:rsid w:val="130701B4"/>
    <w:rsid w:val="13E37621"/>
    <w:rsid w:val="14616552"/>
    <w:rsid w:val="14680271"/>
    <w:rsid w:val="14742F62"/>
    <w:rsid w:val="15436C5F"/>
    <w:rsid w:val="158C3DA3"/>
    <w:rsid w:val="158F4E06"/>
    <w:rsid w:val="15A12014"/>
    <w:rsid w:val="15F13700"/>
    <w:rsid w:val="16CA55CE"/>
    <w:rsid w:val="16D95AF6"/>
    <w:rsid w:val="171031B7"/>
    <w:rsid w:val="171509F9"/>
    <w:rsid w:val="175D3185"/>
    <w:rsid w:val="176B7CC8"/>
    <w:rsid w:val="17FF1B8F"/>
    <w:rsid w:val="1844012A"/>
    <w:rsid w:val="18AD2173"/>
    <w:rsid w:val="194B7042"/>
    <w:rsid w:val="195906B8"/>
    <w:rsid w:val="19642B69"/>
    <w:rsid w:val="198C4E1E"/>
    <w:rsid w:val="199F5A25"/>
    <w:rsid w:val="1A626057"/>
    <w:rsid w:val="1AB772D9"/>
    <w:rsid w:val="1AC65778"/>
    <w:rsid w:val="1B40258D"/>
    <w:rsid w:val="1B7D7960"/>
    <w:rsid w:val="1C0A0424"/>
    <w:rsid w:val="1C347356"/>
    <w:rsid w:val="1CAC4FF0"/>
    <w:rsid w:val="1D4E2AE9"/>
    <w:rsid w:val="1D6B7F07"/>
    <w:rsid w:val="1D7170E9"/>
    <w:rsid w:val="1DAD174D"/>
    <w:rsid w:val="1E206F43"/>
    <w:rsid w:val="1E4D4545"/>
    <w:rsid w:val="1EBF675C"/>
    <w:rsid w:val="1EDC6280"/>
    <w:rsid w:val="1F4020DC"/>
    <w:rsid w:val="201E6E23"/>
    <w:rsid w:val="2041049D"/>
    <w:rsid w:val="20BE6C76"/>
    <w:rsid w:val="20DC6910"/>
    <w:rsid w:val="213056EF"/>
    <w:rsid w:val="21722306"/>
    <w:rsid w:val="21C4406F"/>
    <w:rsid w:val="21DE0C9C"/>
    <w:rsid w:val="21F10CD2"/>
    <w:rsid w:val="228C51A5"/>
    <w:rsid w:val="22D0173A"/>
    <w:rsid w:val="22DC0D72"/>
    <w:rsid w:val="22DF3B7B"/>
    <w:rsid w:val="239A6E40"/>
    <w:rsid w:val="239E2F81"/>
    <w:rsid w:val="23B41DD5"/>
    <w:rsid w:val="23C91E2B"/>
    <w:rsid w:val="248D0A22"/>
    <w:rsid w:val="24A03760"/>
    <w:rsid w:val="24B47844"/>
    <w:rsid w:val="255B2F57"/>
    <w:rsid w:val="255B4D05"/>
    <w:rsid w:val="25830689"/>
    <w:rsid w:val="26281DAA"/>
    <w:rsid w:val="26464434"/>
    <w:rsid w:val="277410C6"/>
    <w:rsid w:val="27A91D58"/>
    <w:rsid w:val="27D551E6"/>
    <w:rsid w:val="280B0C36"/>
    <w:rsid w:val="280E640F"/>
    <w:rsid w:val="280E7B49"/>
    <w:rsid w:val="286938B9"/>
    <w:rsid w:val="28814A67"/>
    <w:rsid w:val="288340F5"/>
    <w:rsid w:val="28E07BA3"/>
    <w:rsid w:val="290224C2"/>
    <w:rsid w:val="29261528"/>
    <w:rsid w:val="292A511A"/>
    <w:rsid w:val="29C226A4"/>
    <w:rsid w:val="2A1D6A2D"/>
    <w:rsid w:val="2A426FA9"/>
    <w:rsid w:val="2ADD659C"/>
    <w:rsid w:val="2B024ADB"/>
    <w:rsid w:val="2B7A2A7C"/>
    <w:rsid w:val="2C5F50DB"/>
    <w:rsid w:val="2C67306E"/>
    <w:rsid w:val="2CB01DE7"/>
    <w:rsid w:val="2CE756F9"/>
    <w:rsid w:val="2D58666D"/>
    <w:rsid w:val="2D7B39D1"/>
    <w:rsid w:val="2DB518D4"/>
    <w:rsid w:val="2E1F04ED"/>
    <w:rsid w:val="2E60513A"/>
    <w:rsid w:val="2E9E682F"/>
    <w:rsid w:val="2EC658E5"/>
    <w:rsid w:val="2FA92333"/>
    <w:rsid w:val="2FBB5237"/>
    <w:rsid w:val="2FDF200B"/>
    <w:rsid w:val="3071686A"/>
    <w:rsid w:val="30BB46D0"/>
    <w:rsid w:val="30E1233D"/>
    <w:rsid w:val="3110132A"/>
    <w:rsid w:val="3129455C"/>
    <w:rsid w:val="313F30D0"/>
    <w:rsid w:val="31602E3A"/>
    <w:rsid w:val="317B3ADF"/>
    <w:rsid w:val="319770C5"/>
    <w:rsid w:val="31982E22"/>
    <w:rsid w:val="31B425B2"/>
    <w:rsid w:val="31F76B91"/>
    <w:rsid w:val="324E4320"/>
    <w:rsid w:val="32781B42"/>
    <w:rsid w:val="329F26D5"/>
    <w:rsid w:val="32EB68EF"/>
    <w:rsid w:val="335723D9"/>
    <w:rsid w:val="349B39B3"/>
    <w:rsid w:val="349E5840"/>
    <w:rsid w:val="34AC2E87"/>
    <w:rsid w:val="34B92BC2"/>
    <w:rsid w:val="351B4E78"/>
    <w:rsid w:val="358F53D2"/>
    <w:rsid w:val="35C12114"/>
    <w:rsid w:val="35C13D40"/>
    <w:rsid w:val="35C867B6"/>
    <w:rsid w:val="35EA0186"/>
    <w:rsid w:val="35F14FF3"/>
    <w:rsid w:val="362353CB"/>
    <w:rsid w:val="363C4601"/>
    <w:rsid w:val="36751A41"/>
    <w:rsid w:val="367543ED"/>
    <w:rsid w:val="3687595A"/>
    <w:rsid w:val="36C216B1"/>
    <w:rsid w:val="36C4095C"/>
    <w:rsid w:val="375241BA"/>
    <w:rsid w:val="375C0B95"/>
    <w:rsid w:val="37DF6C05"/>
    <w:rsid w:val="381550C3"/>
    <w:rsid w:val="38210D36"/>
    <w:rsid w:val="38647981"/>
    <w:rsid w:val="38861F3D"/>
    <w:rsid w:val="38B71EA1"/>
    <w:rsid w:val="39776DA8"/>
    <w:rsid w:val="39833AA4"/>
    <w:rsid w:val="399B5BA1"/>
    <w:rsid w:val="39AF782D"/>
    <w:rsid w:val="39EB26A4"/>
    <w:rsid w:val="3A0C6060"/>
    <w:rsid w:val="3A0D5042"/>
    <w:rsid w:val="3A7E52C6"/>
    <w:rsid w:val="3ADB3437"/>
    <w:rsid w:val="3B1A08AC"/>
    <w:rsid w:val="3B1A26FC"/>
    <w:rsid w:val="3C432323"/>
    <w:rsid w:val="3C8977A4"/>
    <w:rsid w:val="3CA73DD4"/>
    <w:rsid w:val="3CE22C01"/>
    <w:rsid w:val="3CE463EE"/>
    <w:rsid w:val="3DB9647C"/>
    <w:rsid w:val="3DDC0289"/>
    <w:rsid w:val="3E9E7CE5"/>
    <w:rsid w:val="3F911F87"/>
    <w:rsid w:val="40107F45"/>
    <w:rsid w:val="405E66F9"/>
    <w:rsid w:val="40DC2D46"/>
    <w:rsid w:val="40F26BD1"/>
    <w:rsid w:val="412344D1"/>
    <w:rsid w:val="421C3FB6"/>
    <w:rsid w:val="425A03C6"/>
    <w:rsid w:val="42C76996"/>
    <w:rsid w:val="4340181D"/>
    <w:rsid w:val="435218EE"/>
    <w:rsid w:val="446A2746"/>
    <w:rsid w:val="44AA4C75"/>
    <w:rsid w:val="44B16B90"/>
    <w:rsid w:val="451A5327"/>
    <w:rsid w:val="45AD4CB1"/>
    <w:rsid w:val="46060DB7"/>
    <w:rsid w:val="4610442C"/>
    <w:rsid w:val="463C6086"/>
    <w:rsid w:val="469A5235"/>
    <w:rsid w:val="46A019D5"/>
    <w:rsid w:val="46D63D94"/>
    <w:rsid w:val="46EA4B2E"/>
    <w:rsid w:val="46F0384D"/>
    <w:rsid w:val="47F01CBA"/>
    <w:rsid w:val="47F153E0"/>
    <w:rsid w:val="48327F01"/>
    <w:rsid w:val="48531B40"/>
    <w:rsid w:val="48653621"/>
    <w:rsid w:val="48AA0E8D"/>
    <w:rsid w:val="49046F7C"/>
    <w:rsid w:val="490F582F"/>
    <w:rsid w:val="4952561F"/>
    <w:rsid w:val="49896CF3"/>
    <w:rsid w:val="499F52CF"/>
    <w:rsid w:val="4A161077"/>
    <w:rsid w:val="4ADA4E63"/>
    <w:rsid w:val="4B0337D0"/>
    <w:rsid w:val="4B4C5E55"/>
    <w:rsid w:val="4B8E6E1B"/>
    <w:rsid w:val="4BB71ECD"/>
    <w:rsid w:val="4BC26F3C"/>
    <w:rsid w:val="4BC475B5"/>
    <w:rsid w:val="4C1531E0"/>
    <w:rsid w:val="4C35155C"/>
    <w:rsid w:val="4C90263D"/>
    <w:rsid w:val="4C960C6B"/>
    <w:rsid w:val="4CAC4D43"/>
    <w:rsid w:val="4CCF3744"/>
    <w:rsid w:val="4D0F0700"/>
    <w:rsid w:val="4D1C37CF"/>
    <w:rsid w:val="4D5679DC"/>
    <w:rsid w:val="4D780179"/>
    <w:rsid w:val="4DD73432"/>
    <w:rsid w:val="4DD9280C"/>
    <w:rsid w:val="4E183A7E"/>
    <w:rsid w:val="4F244236"/>
    <w:rsid w:val="4F731DAE"/>
    <w:rsid w:val="4F7D7A12"/>
    <w:rsid w:val="4F994EDE"/>
    <w:rsid w:val="4FD80B7D"/>
    <w:rsid w:val="51436C11"/>
    <w:rsid w:val="51613A6C"/>
    <w:rsid w:val="5180327A"/>
    <w:rsid w:val="519B5E83"/>
    <w:rsid w:val="525473B7"/>
    <w:rsid w:val="526861E8"/>
    <w:rsid w:val="529E1C09"/>
    <w:rsid w:val="52A44BCD"/>
    <w:rsid w:val="52CD3260"/>
    <w:rsid w:val="532662BB"/>
    <w:rsid w:val="5343496B"/>
    <w:rsid w:val="54106B37"/>
    <w:rsid w:val="545270A8"/>
    <w:rsid w:val="54C012B5"/>
    <w:rsid w:val="552E23A6"/>
    <w:rsid w:val="55456FC5"/>
    <w:rsid w:val="55960B79"/>
    <w:rsid w:val="55B72586"/>
    <w:rsid w:val="55E21FC7"/>
    <w:rsid w:val="55E54264"/>
    <w:rsid w:val="55EC35D4"/>
    <w:rsid w:val="568779AB"/>
    <w:rsid w:val="56F75D8C"/>
    <w:rsid w:val="578259EC"/>
    <w:rsid w:val="57E52089"/>
    <w:rsid w:val="581A61D6"/>
    <w:rsid w:val="58425E6E"/>
    <w:rsid w:val="58E21829"/>
    <w:rsid w:val="59267E70"/>
    <w:rsid w:val="5927111C"/>
    <w:rsid w:val="59327A8A"/>
    <w:rsid w:val="597B346A"/>
    <w:rsid w:val="598418EE"/>
    <w:rsid w:val="59944058"/>
    <w:rsid w:val="59CC3500"/>
    <w:rsid w:val="59FA62BF"/>
    <w:rsid w:val="5B0D198A"/>
    <w:rsid w:val="5B465798"/>
    <w:rsid w:val="5BB44A0F"/>
    <w:rsid w:val="5BD53981"/>
    <w:rsid w:val="5C8A3B89"/>
    <w:rsid w:val="5D25728B"/>
    <w:rsid w:val="5D2D482E"/>
    <w:rsid w:val="5D7133A0"/>
    <w:rsid w:val="5D7229EC"/>
    <w:rsid w:val="5D8A5BAC"/>
    <w:rsid w:val="5DFF1EE9"/>
    <w:rsid w:val="5E4D6A29"/>
    <w:rsid w:val="5EA276B0"/>
    <w:rsid w:val="5EB961C6"/>
    <w:rsid w:val="5ECB265D"/>
    <w:rsid w:val="5F320EFA"/>
    <w:rsid w:val="5F766BFE"/>
    <w:rsid w:val="5F8417AB"/>
    <w:rsid w:val="5F884026"/>
    <w:rsid w:val="5FB36ADE"/>
    <w:rsid w:val="600F2399"/>
    <w:rsid w:val="606316F1"/>
    <w:rsid w:val="60EA0849"/>
    <w:rsid w:val="61152F74"/>
    <w:rsid w:val="618408EC"/>
    <w:rsid w:val="62B333F3"/>
    <w:rsid w:val="62F158FB"/>
    <w:rsid w:val="63025BE8"/>
    <w:rsid w:val="63213186"/>
    <w:rsid w:val="636D44E0"/>
    <w:rsid w:val="637157A6"/>
    <w:rsid w:val="638617BF"/>
    <w:rsid w:val="63D678E5"/>
    <w:rsid w:val="643D7E05"/>
    <w:rsid w:val="64673E87"/>
    <w:rsid w:val="6478146A"/>
    <w:rsid w:val="64F4793D"/>
    <w:rsid w:val="653463FD"/>
    <w:rsid w:val="66CB4B3F"/>
    <w:rsid w:val="677A0E7C"/>
    <w:rsid w:val="67820B45"/>
    <w:rsid w:val="67F539CF"/>
    <w:rsid w:val="684F2DC7"/>
    <w:rsid w:val="6884793A"/>
    <w:rsid w:val="68E1689C"/>
    <w:rsid w:val="69862E29"/>
    <w:rsid w:val="698B7323"/>
    <w:rsid w:val="698E07D2"/>
    <w:rsid w:val="69C328FF"/>
    <w:rsid w:val="69E338A5"/>
    <w:rsid w:val="6A304FBD"/>
    <w:rsid w:val="6A815C41"/>
    <w:rsid w:val="6AA82A7F"/>
    <w:rsid w:val="6AF30805"/>
    <w:rsid w:val="6B1D7779"/>
    <w:rsid w:val="6BBD0EFB"/>
    <w:rsid w:val="6BC71DE1"/>
    <w:rsid w:val="6BD6512D"/>
    <w:rsid w:val="6BDD37F1"/>
    <w:rsid w:val="6BF31AE0"/>
    <w:rsid w:val="6C1D3545"/>
    <w:rsid w:val="6C6D2921"/>
    <w:rsid w:val="6CF52916"/>
    <w:rsid w:val="6D107750"/>
    <w:rsid w:val="6D897A64"/>
    <w:rsid w:val="6D946650"/>
    <w:rsid w:val="6DDE1325"/>
    <w:rsid w:val="6DE96BA6"/>
    <w:rsid w:val="6EE159EF"/>
    <w:rsid w:val="6EE55869"/>
    <w:rsid w:val="6EEA254A"/>
    <w:rsid w:val="6EF632D9"/>
    <w:rsid w:val="6F5461F9"/>
    <w:rsid w:val="6F755C7D"/>
    <w:rsid w:val="6F7833FA"/>
    <w:rsid w:val="6F923E8B"/>
    <w:rsid w:val="6FAF1B3A"/>
    <w:rsid w:val="705C4D2F"/>
    <w:rsid w:val="70B2295F"/>
    <w:rsid w:val="71115D25"/>
    <w:rsid w:val="71397543"/>
    <w:rsid w:val="715F1225"/>
    <w:rsid w:val="71605245"/>
    <w:rsid w:val="728828A7"/>
    <w:rsid w:val="729801B2"/>
    <w:rsid w:val="72AA7CFF"/>
    <w:rsid w:val="72C64F6C"/>
    <w:rsid w:val="7306668A"/>
    <w:rsid w:val="73E47231"/>
    <w:rsid w:val="74116287"/>
    <w:rsid w:val="74277859"/>
    <w:rsid w:val="74534B9A"/>
    <w:rsid w:val="74611DE4"/>
    <w:rsid w:val="74827185"/>
    <w:rsid w:val="749E2A81"/>
    <w:rsid w:val="74BA06CD"/>
    <w:rsid w:val="74F05498"/>
    <w:rsid w:val="751856DC"/>
    <w:rsid w:val="765B7C8E"/>
    <w:rsid w:val="769F2D7E"/>
    <w:rsid w:val="76A333E3"/>
    <w:rsid w:val="76AF436C"/>
    <w:rsid w:val="76FA1255"/>
    <w:rsid w:val="779523AB"/>
    <w:rsid w:val="77D335C1"/>
    <w:rsid w:val="78675530"/>
    <w:rsid w:val="7879264D"/>
    <w:rsid w:val="78B07F75"/>
    <w:rsid w:val="78E25162"/>
    <w:rsid w:val="792A1B99"/>
    <w:rsid w:val="796532E5"/>
    <w:rsid w:val="797F3C93"/>
    <w:rsid w:val="79DC2E94"/>
    <w:rsid w:val="7A132309"/>
    <w:rsid w:val="7A173A4F"/>
    <w:rsid w:val="7A435D29"/>
    <w:rsid w:val="7AC178E1"/>
    <w:rsid w:val="7ADA4C98"/>
    <w:rsid w:val="7B0D24E1"/>
    <w:rsid w:val="7BAB6FC2"/>
    <w:rsid w:val="7BCC6F38"/>
    <w:rsid w:val="7BE52F66"/>
    <w:rsid w:val="7C75312C"/>
    <w:rsid w:val="7C831CEC"/>
    <w:rsid w:val="7D060228"/>
    <w:rsid w:val="7D1862F1"/>
    <w:rsid w:val="7D372C8E"/>
    <w:rsid w:val="7D7B6E68"/>
    <w:rsid w:val="7D7F24B4"/>
    <w:rsid w:val="7DB4614B"/>
    <w:rsid w:val="7DF52776"/>
    <w:rsid w:val="7E440ABE"/>
    <w:rsid w:val="7E4D2EF3"/>
    <w:rsid w:val="7E8A7AA1"/>
    <w:rsid w:val="7E9975A5"/>
    <w:rsid w:val="7F0D0A7F"/>
    <w:rsid w:val="7F611FA5"/>
    <w:rsid w:val="7F783C2F"/>
    <w:rsid w:val="7FA04963"/>
    <w:rsid w:val="7FB57679"/>
    <w:rsid w:val="7FD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iPriority="0" w:name="heading 5"/>
    <w:lsdException w:qFormat="1" w:unhideWhenUsed="0" w:uiPriority="1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 w:val="0"/>
      <w:keepLines w:val="0"/>
      <w:widowControl w:val="0"/>
      <w:spacing w:before="240" w:beforeLines="0" w:after="12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5">
    <w:name w:val="heading 2"/>
    <w:basedOn w:val="4"/>
    <w:next w:val="1"/>
    <w:link w:val="48"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jc w:val="left"/>
      <w:outlineLvl w:val="1"/>
    </w:pPr>
    <w:rPr>
      <w:rFonts w:ascii="Times New Roman" w:hAnsi="Times New Roman" w:eastAsia="宋体" w:cs="Times New Roman"/>
      <w:sz w:val="24"/>
    </w:rPr>
  </w:style>
  <w:style w:type="paragraph" w:styleId="6">
    <w:name w:val="heading 3"/>
    <w:next w:val="1"/>
    <w:link w:val="45"/>
    <w:qFormat/>
    <w:uiPriority w:val="9"/>
    <w:pPr>
      <w:keepNext w:val="0"/>
      <w:keepLines w:val="0"/>
      <w:widowControl w:val="0"/>
      <w:spacing w:beforeAutospacing="0" w:after="120" w:afterAutospacing="0" w:line="360" w:lineRule="auto"/>
      <w:jc w:val="left"/>
      <w:outlineLvl w:val="2"/>
    </w:pPr>
    <w:rPr>
      <w:rFonts w:ascii="Times New Roman" w:hAnsi="Times New Roman" w:eastAsia="宋体" w:cs="Times New Roman"/>
      <w:b/>
      <w:sz w:val="24"/>
    </w:rPr>
  </w:style>
  <w:style w:type="paragraph" w:styleId="7">
    <w:name w:val="heading 4"/>
    <w:next w:val="1"/>
    <w:qFormat/>
    <w:uiPriority w:val="1"/>
    <w:pPr>
      <w:keepNext w:val="0"/>
      <w:keepLines w:val="0"/>
      <w:widowControl w:val="0"/>
      <w:spacing w:beforeAutospacing="0" w:after="120" w:afterAutospacing="0" w:line="360" w:lineRule="auto"/>
      <w:outlineLvl w:val="3"/>
    </w:pPr>
    <w:rPr>
      <w:rFonts w:ascii="Times New Roman" w:hAnsi="Times New Roman" w:eastAsia="宋体" w:cs="Times New Roman"/>
      <w:sz w:val="24"/>
    </w:rPr>
  </w:style>
  <w:style w:type="paragraph" w:styleId="8">
    <w:name w:val="heading 5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440" w:lineRule="exact"/>
      <w:jc w:val="left"/>
      <w:outlineLvl w:val="4"/>
    </w:pPr>
    <w:rPr>
      <w:rFonts w:ascii="Times New Roman" w:hAnsi="Times New Roman" w:eastAsia="宋体" w:cs="Times New Roman"/>
      <w:sz w:val="24"/>
    </w:rPr>
  </w:style>
  <w:style w:type="paragraph" w:styleId="9">
    <w:name w:val="heading 6"/>
    <w:next w:val="1"/>
    <w:qFormat/>
    <w:uiPriority w:val="1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5"/>
    </w:pPr>
    <w:rPr>
      <w:rFonts w:ascii="Times New Roman" w:hAnsi="Times New Roman" w:eastAsia="宋体" w:cs="Times New Roman"/>
      <w:sz w:val="24"/>
    </w:rPr>
  </w:style>
  <w:style w:type="paragraph" w:styleId="10">
    <w:name w:val="heading 7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11">
    <w:name w:val="heading 8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2">
    <w:name w:val="heading 9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ind w:firstLine="420" w:firstLineChars="200"/>
    </w:pPr>
  </w:style>
  <w:style w:type="paragraph" w:customStyle="1" w:styleId="3">
    <w:name w:val="BodyTextIndent"/>
    <w:basedOn w:val="1"/>
    <w:qFormat/>
    <w:uiPriority w:val="0"/>
    <w:pPr>
      <w:spacing w:after="120"/>
      <w:ind w:left="420" w:leftChars="200"/>
      <w:textAlignment w:val="baseline"/>
    </w:pPr>
    <w:rPr>
      <w:rFonts w:ascii="Calibri" w:hAnsi="Calibri"/>
    </w:rPr>
  </w:style>
  <w:style w:type="paragraph" w:styleId="13">
    <w:name w:val="table of authorities"/>
    <w:basedOn w:val="1"/>
    <w:next w:val="1"/>
    <w:qFormat/>
    <w:uiPriority w:val="99"/>
    <w:pPr>
      <w:ind w:left="420" w:leftChars="200"/>
    </w:pPr>
  </w:style>
  <w:style w:type="paragraph" w:styleId="14">
    <w:name w:val="Document Map"/>
    <w:basedOn w:val="1"/>
    <w:link w:val="50"/>
    <w:qFormat/>
    <w:uiPriority w:val="0"/>
    <w:rPr>
      <w:rFonts w:ascii="宋体" w:eastAsia="宋体"/>
      <w:sz w:val="18"/>
      <w:szCs w:val="18"/>
    </w:rPr>
  </w:style>
  <w:style w:type="paragraph" w:styleId="15">
    <w:name w:val="annotation text"/>
    <w:basedOn w:val="1"/>
    <w:qFormat/>
    <w:uiPriority w:val="0"/>
    <w:pPr>
      <w:jc w:val="left"/>
    </w:pPr>
  </w:style>
  <w:style w:type="paragraph" w:styleId="16">
    <w:name w:val="Body Text 3"/>
    <w:basedOn w:val="1"/>
    <w:qFormat/>
    <w:uiPriority w:val="99"/>
    <w:pPr>
      <w:tabs>
        <w:tab w:val="left" w:pos="1624"/>
      </w:tabs>
      <w:autoSpaceDE w:val="0"/>
      <w:autoSpaceDN w:val="0"/>
      <w:adjustRightInd w:val="0"/>
      <w:spacing w:line="400" w:lineRule="exact"/>
    </w:pPr>
    <w:rPr>
      <w:rFonts w:ascii="Calibri" w:hAnsi="Calibri" w:eastAsia="宋体" w:cs="Times New Roman"/>
      <w:color w:val="000000"/>
      <w:kern w:val="0"/>
      <w:sz w:val="20"/>
    </w:rPr>
  </w:style>
  <w:style w:type="paragraph" w:styleId="17">
    <w:name w:val="Body Text"/>
    <w:basedOn w:val="1"/>
    <w:qFormat/>
    <w:uiPriority w:val="1"/>
    <w:pPr>
      <w:widowControl w:val="0"/>
      <w:spacing w:after="120" w:afterAutospacing="0"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18">
    <w:name w:val="Body Text Indent"/>
    <w:basedOn w:val="1"/>
    <w:next w:val="1"/>
    <w:qFormat/>
    <w:uiPriority w:val="0"/>
    <w:pPr>
      <w:ind w:firstLine="540"/>
    </w:pPr>
    <w:rPr>
      <w:rFonts w:ascii="宋体"/>
      <w:sz w:val="28"/>
      <w:szCs w:val="20"/>
    </w:rPr>
  </w:style>
  <w:style w:type="paragraph" w:styleId="19">
    <w:name w:val="Plain Text"/>
    <w:basedOn w:val="1"/>
    <w:qFormat/>
    <w:uiPriority w:val="0"/>
    <w:rPr>
      <w:rFonts w:ascii="宋体" w:hAnsi="Courier New"/>
    </w:rPr>
  </w:style>
  <w:style w:type="paragraph" w:styleId="20">
    <w:name w:val="Balloon Text"/>
    <w:basedOn w:val="1"/>
    <w:link w:val="91"/>
    <w:qFormat/>
    <w:uiPriority w:val="0"/>
    <w:rPr>
      <w:sz w:val="18"/>
      <w:szCs w:val="18"/>
    </w:rPr>
  </w:style>
  <w:style w:type="paragraph" w:styleId="2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3">
    <w:name w:val="Subtitle"/>
    <w:qFormat/>
    <w:uiPriority w:val="0"/>
    <w:pPr>
      <w:widowControl w:val="0"/>
      <w:spacing w:beforeLines="0" w:beforeAutospacing="0" w:after="240" w:afterLines="0" w:afterAutospacing="0" w:line="240" w:lineRule="auto"/>
      <w:jc w:val="center"/>
      <w:outlineLvl w:val="9"/>
    </w:pPr>
    <w:rPr>
      <w:rFonts w:ascii="Times New Roman" w:hAnsi="Times New Roman" w:eastAsia="宋体" w:cs="Times New Roman"/>
      <w:kern w:val="28"/>
      <w:sz w:val="21"/>
    </w:rPr>
  </w:style>
  <w:style w:type="paragraph" w:styleId="2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6">
    <w:name w:val="Title"/>
    <w:qFormat/>
    <w:uiPriority w:val="0"/>
    <w:pPr>
      <w:spacing w:before="240" w:beforeAutospacing="0" w:after="240" w:afterAutospacing="0" w:line="240" w:lineRule="auto"/>
      <w:jc w:val="center"/>
      <w:outlineLvl w:val="9"/>
    </w:pPr>
    <w:rPr>
      <w:rFonts w:ascii="Times New Roman" w:hAnsi="Times New Roman" w:eastAsia="宋体" w:cs="Times New Roman"/>
      <w:b/>
      <w:sz w:val="32"/>
    </w:rPr>
  </w:style>
  <w:style w:type="paragraph" w:styleId="27">
    <w:name w:val="Body Text First Indent"/>
    <w:basedOn w:val="17"/>
    <w:qFormat/>
    <w:uiPriority w:val="0"/>
    <w:pPr>
      <w:ind w:firstLine="420" w:firstLineChars="100"/>
    </w:pPr>
    <w:rPr>
      <w:rFonts w:ascii="Calibri" w:hAnsi="Calibri" w:eastAsia="宋体" w:cs="Times New Roman"/>
    </w:rPr>
  </w:style>
  <w:style w:type="paragraph" w:styleId="28">
    <w:name w:val="Body Text First Indent 2"/>
    <w:basedOn w:val="18"/>
    <w:qFormat/>
    <w:uiPriority w:val="0"/>
    <w:pPr>
      <w:spacing w:after="120"/>
      <w:ind w:left="420" w:firstLine="420"/>
    </w:pPr>
    <w:rPr>
      <w:rFonts w:ascii="Times New Roman"/>
      <w:sz w:val="21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Strong"/>
    <w:basedOn w:val="31"/>
    <w:qFormat/>
    <w:uiPriority w:val="22"/>
    <w:rPr>
      <w:b/>
      <w:bCs/>
    </w:rPr>
  </w:style>
  <w:style w:type="character" w:styleId="33">
    <w:name w:val="FollowedHyperlink"/>
    <w:basedOn w:val="31"/>
    <w:qFormat/>
    <w:uiPriority w:val="0"/>
    <w:rPr>
      <w:color w:val="800080"/>
      <w:u w:val="none"/>
    </w:rPr>
  </w:style>
  <w:style w:type="character" w:styleId="34">
    <w:name w:val="Emphasis"/>
    <w:basedOn w:val="31"/>
    <w:qFormat/>
    <w:uiPriority w:val="20"/>
    <w:rPr>
      <w:i/>
      <w:iCs/>
    </w:rPr>
  </w:style>
  <w:style w:type="character" w:styleId="35">
    <w:name w:val="HTML Definition"/>
    <w:basedOn w:val="31"/>
    <w:qFormat/>
    <w:uiPriority w:val="0"/>
  </w:style>
  <w:style w:type="character" w:styleId="36">
    <w:name w:val="HTML Typewriter"/>
    <w:basedOn w:val="31"/>
    <w:qFormat/>
    <w:uiPriority w:val="0"/>
    <w:rPr>
      <w:rFonts w:hint="default" w:ascii="monospace" w:hAnsi="monospace" w:eastAsia="monospace" w:cs="monospace"/>
      <w:sz w:val="20"/>
    </w:rPr>
  </w:style>
  <w:style w:type="character" w:styleId="37">
    <w:name w:val="HTML Acronym"/>
    <w:basedOn w:val="31"/>
    <w:qFormat/>
    <w:uiPriority w:val="0"/>
  </w:style>
  <w:style w:type="character" w:styleId="38">
    <w:name w:val="HTML Variable"/>
    <w:basedOn w:val="31"/>
    <w:qFormat/>
    <w:uiPriority w:val="0"/>
  </w:style>
  <w:style w:type="character" w:styleId="39">
    <w:name w:val="Hyperlink"/>
    <w:basedOn w:val="31"/>
    <w:qFormat/>
    <w:uiPriority w:val="0"/>
    <w:rPr>
      <w:color w:val="0000FF"/>
      <w:u w:val="none"/>
    </w:rPr>
  </w:style>
  <w:style w:type="character" w:styleId="40">
    <w:name w:val="HTML Code"/>
    <w:basedOn w:val="31"/>
    <w:qFormat/>
    <w:uiPriority w:val="0"/>
    <w:rPr>
      <w:rFonts w:hint="default" w:ascii="monospace" w:hAnsi="monospace" w:eastAsia="monospace" w:cs="monospace"/>
      <w:sz w:val="20"/>
    </w:rPr>
  </w:style>
  <w:style w:type="character" w:styleId="41">
    <w:name w:val="HTML Cite"/>
    <w:basedOn w:val="31"/>
    <w:qFormat/>
    <w:uiPriority w:val="0"/>
  </w:style>
  <w:style w:type="character" w:styleId="42">
    <w:name w:val="HTML Keyboard"/>
    <w:basedOn w:val="31"/>
    <w:qFormat/>
    <w:uiPriority w:val="0"/>
    <w:rPr>
      <w:rFonts w:hint="default" w:ascii="monospace" w:hAnsi="monospace" w:eastAsia="monospace" w:cs="monospace"/>
      <w:sz w:val="20"/>
    </w:rPr>
  </w:style>
  <w:style w:type="character" w:styleId="43">
    <w:name w:val="HTML Sample"/>
    <w:basedOn w:val="31"/>
    <w:qFormat/>
    <w:uiPriority w:val="0"/>
    <w:rPr>
      <w:rFonts w:ascii="monospace" w:hAnsi="monospace" w:eastAsia="monospace" w:cs="monospace"/>
    </w:rPr>
  </w:style>
  <w:style w:type="paragraph" w:customStyle="1" w:styleId="4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5">
    <w:name w:val="标题 3 Char"/>
    <w:basedOn w:val="31"/>
    <w:link w:val="6"/>
    <w:qFormat/>
    <w:uiPriority w:val="9"/>
    <w:rPr>
      <w:rFonts w:ascii="宋体" w:hAnsi="宋体" w:cs="宋体"/>
      <w:b/>
      <w:bCs/>
      <w:sz w:val="27"/>
      <w:szCs w:val="27"/>
    </w:rPr>
  </w:style>
  <w:style w:type="paragraph" w:customStyle="1" w:styleId="46">
    <w:name w:val="正文2"/>
    <w:basedOn w:val="1"/>
    <w:qFormat/>
    <w:uiPriority w:val="0"/>
    <w:pPr>
      <w:spacing w:before="156" w:line="360" w:lineRule="auto"/>
      <w:ind w:firstLine="510" w:firstLineChars="200"/>
    </w:pPr>
    <w:rPr>
      <w:sz w:val="24"/>
      <w:szCs w:val="20"/>
    </w:rPr>
  </w:style>
  <w:style w:type="character" w:customStyle="1" w:styleId="47">
    <w:name w:val="fontstyle01"/>
    <w:basedOn w:val="31"/>
    <w:qFormat/>
    <w:uiPriority w:val="0"/>
    <w:rPr>
      <w:rFonts w:hint="eastAsia" w:ascii="仿宋_GB2312" w:eastAsia="仿宋_GB2312"/>
      <w:color w:val="000000"/>
      <w:sz w:val="22"/>
      <w:szCs w:val="22"/>
    </w:rPr>
  </w:style>
  <w:style w:type="character" w:customStyle="1" w:styleId="48">
    <w:name w:val="标题 2 Char"/>
    <w:basedOn w:val="31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49">
    <w:name w:val="editinput2"/>
    <w:basedOn w:val="31"/>
    <w:qFormat/>
    <w:uiPriority w:val="0"/>
  </w:style>
  <w:style w:type="character" w:customStyle="1" w:styleId="50">
    <w:name w:val="文档结构图 Char"/>
    <w:basedOn w:val="31"/>
    <w:link w:val="14"/>
    <w:qFormat/>
    <w:uiPriority w:val="0"/>
    <w:rPr>
      <w:rFonts w:ascii="宋体" w:hAnsiTheme="minorHAnsi" w:cstheme="minorBidi"/>
      <w:kern w:val="2"/>
      <w:sz w:val="18"/>
      <w:szCs w:val="18"/>
    </w:rPr>
  </w:style>
  <w:style w:type="paragraph" w:styleId="51">
    <w:name w:val="List Paragraph"/>
    <w:basedOn w:val="1"/>
    <w:qFormat/>
    <w:uiPriority w:val="99"/>
    <w:pPr>
      <w:ind w:left="1260" w:firstLine="479"/>
    </w:pPr>
  </w:style>
  <w:style w:type="paragraph" w:customStyle="1" w:styleId="52">
    <w:name w:val="Table Paragraph"/>
    <w:basedOn w:val="1"/>
    <w:qFormat/>
    <w:uiPriority w:val="1"/>
  </w:style>
  <w:style w:type="character" w:customStyle="1" w:styleId="53">
    <w:name w:val="first-child"/>
    <w:basedOn w:val="31"/>
    <w:qFormat/>
    <w:uiPriority w:val="0"/>
  </w:style>
  <w:style w:type="character" w:customStyle="1" w:styleId="54">
    <w:name w:val="layui-layer-tabnow"/>
    <w:basedOn w:val="31"/>
    <w:qFormat/>
    <w:uiPriority w:val="0"/>
    <w:rPr>
      <w:bdr w:val="single" w:color="CCCCCC" w:sz="6" w:space="0"/>
      <w:shd w:val="clear" w:color="auto" w:fill="FFFFFF"/>
    </w:rPr>
  </w:style>
  <w:style w:type="paragraph" w:customStyle="1" w:styleId="55">
    <w:name w:val="列表段落1"/>
    <w:basedOn w:val="1"/>
    <w:qFormat/>
    <w:uiPriority w:val="34"/>
    <w:pPr>
      <w:ind w:firstLine="420" w:firstLineChars="200"/>
    </w:pPr>
  </w:style>
  <w:style w:type="character" w:customStyle="1" w:styleId="56">
    <w:name w:val="prev"/>
    <w:basedOn w:val="31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57">
    <w:name w:val="prev1"/>
    <w:basedOn w:val="31"/>
    <w:qFormat/>
    <w:uiPriority w:val="0"/>
    <w:rPr>
      <w:color w:val="888888"/>
    </w:rPr>
  </w:style>
  <w:style w:type="character" w:customStyle="1" w:styleId="58">
    <w:name w:val="redfilefwwh"/>
    <w:basedOn w:val="31"/>
    <w:qFormat/>
    <w:uiPriority w:val="0"/>
    <w:rPr>
      <w:color w:val="BA2636"/>
      <w:sz w:val="18"/>
      <w:szCs w:val="18"/>
    </w:rPr>
  </w:style>
  <w:style w:type="character" w:customStyle="1" w:styleId="59">
    <w:name w:val="qxdate"/>
    <w:basedOn w:val="31"/>
    <w:qFormat/>
    <w:uiPriority w:val="0"/>
    <w:rPr>
      <w:color w:val="333333"/>
      <w:sz w:val="18"/>
      <w:szCs w:val="18"/>
    </w:rPr>
  </w:style>
  <w:style w:type="character" w:customStyle="1" w:styleId="60">
    <w:name w:val="redfilenumber"/>
    <w:basedOn w:val="31"/>
    <w:qFormat/>
    <w:uiPriority w:val="0"/>
    <w:rPr>
      <w:color w:val="BA2636"/>
      <w:sz w:val="18"/>
      <w:szCs w:val="18"/>
    </w:rPr>
  </w:style>
  <w:style w:type="character" w:customStyle="1" w:styleId="61">
    <w:name w:val="displayarti"/>
    <w:basedOn w:val="31"/>
    <w:qFormat/>
    <w:uiPriority w:val="0"/>
    <w:rPr>
      <w:color w:val="FFFFFF"/>
      <w:shd w:val="clear" w:color="auto" w:fill="A00000"/>
    </w:rPr>
  </w:style>
  <w:style w:type="character" w:customStyle="1" w:styleId="62">
    <w:name w:val="next"/>
    <w:basedOn w:val="31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63">
    <w:name w:val="next1"/>
    <w:basedOn w:val="31"/>
    <w:qFormat/>
    <w:uiPriority w:val="0"/>
    <w:rPr>
      <w:color w:val="888888"/>
    </w:rPr>
  </w:style>
  <w:style w:type="character" w:customStyle="1" w:styleId="64">
    <w:name w:val="cfdate"/>
    <w:basedOn w:val="31"/>
    <w:qFormat/>
    <w:uiPriority w:val="0"/>
    <w:rPr>
      <w:color w:val="333333"/>
      <w:sz w:val="18"/>
      <w:szCs w:val="18"/>
    </w:rPr>
  </w:style>
  <w:style w:type="character" w:customStyle="1" w:styleId="65">
    <w:name w:val="gjfg"/>
    <w:basedOn w:val="31"/>
    <w:qFormat/>
    <w:uiPriority w:val="0"/>
  </w:style>
  <w:style w:type="character" w:customStyle="1" w:styleId="66">
    <w:name w:val="index-module_large_1mscr1"/>
    <w:basedOn w:val="31"/>
    <w:qFormat/>
    <w:uiPriority w:val="0"/>
  </w:style>
  <w:style w:type="paragraph" w:customStyle="1" w:styleId="67">
    <w:name w:val="Heading2"/>
    <w:basedOn w:val="1"/>
    <w:next w:val="1"/>
    <w:qFormat/>
    <w:uiPriority w:val="0"/>
    <w:pPr>
      <w:keepNext/>
      <w:keepLines/>
      <w:spacing w:before="260" w:after="260" w:line="413" w:lineRule="auto"/>
      <w:textAlignment w:val="baseline"/>
    </w:pPr>
    <w:rPr>
      <w:rFonts w:ascii="Arial" w:hAnsi="Arial" w:eastAsia="黑体"/>
      <w:b/>
      <w:kern w:val="0"/>
      <w:sz w:val="32"/>
      <w:szCs w:val="20"/>
    </w:rPr>
  </w:style>
  <w:style w:type="character" w:customStyle="1" w:styleId="68">
    <w:name w:val="fontborder"/>
    <w:basedOn w:val="31"/>
    <w:qFormat/>
    <w:uiPriority w:val="0"/>
    <w:rPr>
      <w:bdr w:val="single" w:color="000000" w:sz="6" w:space="0"/>
    </w:rPr>
  </w:style>
  <w:style w:type="character" w:customStyle="1" w:styleId="69">
    <w:name w:val="fontstrikethrough"/>
    <w:basedOn w:val="31"/>
    <w:qFormat/>
    <w:uiPriority w:val="0"/>
    <w:rPr>
      <w:strike/>
    </w:rPr>
  </w:style>
  <w:style w:type="character" w:customStyle="1" w:styleId="70">
    <w:name w:val="first-child9"/>
    <w:basedOn w:val="31"/>
    <w:qFormat/>
    <w:uiPriority w:val="0"/>
  </w:style>
  <w:style w:type="character" w:customStyle="1" w:styleId="71">
    <w:name w:val="layui-this"/>
    <w:basedOn w:val="31"/>
    <w:qFormat/>
    <w:uiPriority w:val="0"/>
    <w:rPr>
      <w:bdr w:val="single" w:color="EEEEEE" w:sz="6" w:space="0"/>
      <w:shd w:val="clear" w:color="auto" w:fill="FFFFFF"/>
    </w:rPr>
  </w:style>
  <w:style w:type="character" w:customStyle="1" w:styleId="72">
    <w:name w:val="hover56"/>
    <w:basedOn w:val="31"/>
    <w:qFormat/>
    <w:uiPriority w:val="0"/>
    <w:rPr>
      <w:color w:val="FFFFFF"/>
    </w:rPr>
  </w:style>
  <w:style w:type="character" w:customStyle="1" w:styleId="73">
    <w:name w:val="hover57"/>
    <w:basedOn w:val="31"/>
    <w:qFormat/>
    <w:uiPriority w:val="0"/>
    <w:rPr>
      <w:color w:val="FFFFFF"/>
      <w:shd w:val="clear" w:color="auto" w:fill="FF0000"/>
    </w:rPr>
  </w:style>
  <w:style w:type="character" w:customStyle="1" w:styleId="74">
    <w:name w:val="c_span2"/>
    <w:basedOn w:val="31"/>
    <w:qFormat/>
    <w:uiPriority w:val="0"/>
  </w:style>
  <w:style w:type="character" w:customStyle="1" w:styleId="75">
    <w:name w:val="time8"/>
    <w:basedOn w:val="31"/>
    <w:qFormat/>
    <w:uiPriority w:val="0"/>
  </w:style>
  <w:style w:type="character" w:customStyle="1" w:styleId="76">
    <w:name w:val="hover27"/>
    <w:basedOn w:val="31"/>
    <w:qFormat/>
    <w:uiPriority w:val="0"/>
  </w:style>
  <w:style w:type="character" w:customStyle="1" w:styleId="77">
    <w:name w:val="hover28"/>
    <w:basedOn w:val="31"/>
    <w:qFormat/>
    <w:uiPriority w:val="0"/>
    <w:rPr>
      <w:color w:val="315EFB"/>
    </w:rPr>
  </w:style>
  <w:style w:type="character" w:customStyle="1" w:styleId="78">
    <w:name w:val="c-icon32"/>
    <w:basedOn w:val="31"/>
    <w:qFormat/>
    <w:uiPriority w:val="0"/>
  </w:style>
  <w:style w:type="character" w:customStyle="1" w:styleId="79">
    <w:name w:val="c-icon30"/>
    <w:basedOn w:val="31"/>
    <w:qFormat/>
    <w:uiPriority w:val="0"/>
  </w:style>
  <w:style w:type="character" w:customStyle="1" w:styleId="80">
    <w:name w:val="hover25"/>
    <w:basedOn w:val="31"/>
    <w:qFormat/>
    <w:uiPriority w:val="0"/>
    <w:rPr>
      <w:color w:val="315EFB"/>
    </w:rPr>
  </w:style>
  <w:style w:type="character" w:customStyle="1" w:styleId="81">
    <w:name w:val="hover26"/>
    <w:basedOn w:val="31"/>
    <w:qFormat/>
    <w:uiPriority w:val="0"/>
  </w:style>
  <w:style w:type="character" w:customStyle="1" w:styleId="82">
    <w:name w:val="content-right_8zs401"/>
    <w:basedOn w:val="31"/>
    <w:qFormat/>
    <w:uiPriority w:val="0"/>
  </w:style>
  <w:style w:type="character" w:customStyle="1" w:styleId="83">
    <w:name w:val="hover"/>
    <w:basedOn w:val="31"/>
    <w:qFormat/>
    <w:uiPriority w:val="0"/>
  </w:style>
  <w:style w:type="character" w:customStyle="1" w:styleId="84">
    <w:name w:val="hover1"/>
    <w:basedOn w:val="31"/>
    <w:qFormat/>
    <w:uiPriority w:val="0"/>
    <w:rPr>
      <w:color w:val="315EFB"/>
    </w:rPr>
  </w:style>
  <w:style w:type="character" w:customStyle="1" w:styleId="85">
    <w:name w:val="c-icon"/>
    <w:basedOn w:val="31"/>
    <w:qFormat/>
    <w:uiPriority w:val="0"/>
  </w:style>
  <w:style w:type="paragraph" w:customStyle="1" w:styleId="86">
    <w:name w:val="mt2"/>
    <w:basedOn w:val="1"/>
    <w:qFormat/>
    <w:uiPriority w:val="0"/>
    <w:pPr>
      <w:spacing w:before="300"/>
      <w:jc w:val="left"/>
    </w:pPr>
    <w:rPr>
      <w:rFonts w:cs="Times New Roman"/>
      <w:kern w:val="0"/>
    </w:rPr>
  </w:style>
  <w:style w:type="character" w:customStyle="1" w:styleId="87">
    <w:name w:val="bg"/>
    <w:basedOn w:val="31"/>
    <w:qFormat/>
    <w:uiPriority w:val="0"/>
  </w:style>
  <w:style w:type="character" w:customStyle="1" w:styleId="88">
    <w:name w:val="mt21"/>
    <w:basedOn w:val="31"/>
    <w:qFormat/>
    <w:uiPriority w:val="0"/>
  </w:style>
  <w:style w:type="character" w:customStyle="1" w:styleId="89">
    <w:name w:val="hover3"/>
    <w:basedOn w:val="31"/>
    <w:qFormat/>
    <w:uiPriority w:val="0"/>
    <w:rPr>
      <w:color w:val="315EFB"/>
    </w:rPr>
  </w:style>
  <w:style w:type="character" w:customStyle="1" w:styleId="90">
    <w:name w:val="index-module_accountauthentication_3bwix"/>
    <w:basedOn w:val="31"/>
    <w:qFormat/>
    <w:uiPriority w:val="0"/>
  </w:style>
  <w:style w:type="character" w:customStyle="1" w:styleId="91">
    <w:name w:val="批注框文本 Char"/>
    <w:basedOn w:val="31"/>
    <w:link w:val="2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2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93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94">
    <w:name w:val="ql-align-righ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9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9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7">
    <w:name w:val="采购需求样式"/>
    <w:qFormat/>
    <w:uiPriority w:val="0"/>
    <w:pPr>
      <w:spacing w:before="47" w:line="222" w:lineRule="auto"/>
      <w:ind w:firstLine="562" w:firstLineChars="200"/>
      <w:outlineLvl w:val="1"/>
    </w:pPr>
    <w:rPr>
      <w:rFonts w:hint="eastAsia" w:ascii="宋体" w:hAnsi="宋体" w:eastAsia="宋体" w:cs="Times New Roman"/>
      <w:b/>
      <w:color w:val="000000"/>
      <w:sz w:val="28"/>
      <w:szCs w:val="28"/>
    </w:rPr>
  </w:style>
  <w:style w:type="character" w:customStyle="1" w:styleId="98">
    <w:name w:val="font61"/>
    <w:basedOn w:val="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9">
    <w:name w:val="font51"/>
    <w:basedOn w:val="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00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101">
    <w:name w:val="font31"/>
    <w:basedOn w:val="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3727C3-5A2E-42D5-AE98-4CC37E161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991</Words>
  <Characters>1107</Characters>
  <Lines>111</Lines>
  <Paragraphs>31</Paragraphs>
  <TotalTime>5</TotalTime>
  <ScaleCrop>false</ScaleCrop>
  <LinksUpToDate>false</LinksUpToDate>
  <CharactersWithSpaces>1209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2022-06-07T08:30:00Z</dcterms:created>
  <dc:creator>Administrator</dc:creator>
  <cp:lastModifiedBy>木槿柒柒</cp:lastModifiedBy>
  <cp:lastPrinted>2021-10-28T05:46:00Z</cp:lastPrinted>
  <dcterms:modified xsi:type="dcterms:W3CDTF">2026-09-30T01:14:32Z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8550EED2957244808AFF9946D83CC14A_13</vt:lpwstr>
  </property>
  <property fmtid="{D5CDD505-2E9C-101B-9397-08002B2CF9AE}" pid="4" name="KSOTemplateDocerSaveRecord">
    <vt:lpwstr>eyJoZGlkIjoiZmNmMmM4NWVjMzA5NWEzYjk2YjY4YjRlNjhjZTUyYWUiLCJ1c2VySWQiOiIzODMxODQ3OTYifQ==</vt:lpwstr>
  </property>
</Properties>
</file>