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3F328">
      <w:pPr>
        <w:jc w:val="center"/>
        <w:rPr>
          <w:rFonts w:hint="eastAsia" w:ascii="微软雅黑" w:hAnsi="微软雅黑" w:eastAsia="微软雅黑" w:cs="微软雅黑"/>
          <w:color w:val="auto"/>
          <w:sz w:val="72"/>
          <w:szCs w:val="72"/>
          <w:lang w:val="en-US" w:eastAsia="zh-CN"/>
        </w:rPr>
      </w:pPr>
      <w:bookmarkStart w:id="0" w:name="_Toc468209373"/>
      <w:r>
        <w:rPr>
          <w:rFonts w:hint="eastAsia" w:ascii="微软雅黑" w:hAnsi="微软雅黑" w:eastAsia="微软雅黑" w:cs="微软雅黑"/>
          <w:b/>
          <w:bCs/>
          <w:color w:val="auto"/>
          <w:sz w:val="72"/>
          <w:szCs w:val="72"/>
          <w:lang w:val="en-US" w:eastAsia="zh-CN"/>
        </w:rPr>
        <w:t xml:space="preserve"> 采购需求文件</w:t>
      </w:r>
    </w:p>
    <w:p w14:paraId="2E4FE057">
      <w:pPr>
        <w:rPr>
          <w:color w:val="auto"/>
        </w:rPr>
      </w:pPr>
    </w:p>
    <w:p w14:paraId="119F580C">
      <w:pPr>
        <w:pStyle w:val="7"/>
        <w:spacing w:before="120" w:line="298" w:lineRule="auto"/>
        <w:jc w:val="both"/>
        <w:rPr>
          <w:rFonts w:hint="default" w:ascii="微软雅黑" w:hAnsi="微软雅黑" w:eastAsia="微软雅黑" w:cs="微软雅黑"/>
          <w:b/>
          <w:bCs/>
          <w:color w:val="auto"/>
          <w:spacing w:val="3"/>
          <w:position w:val="-1"/>
          <w:sz w:val="28"/>
          <w:szCs w:val="28"/>
          <w:lang w:val="en-US" w:eastAsia="zh-CN"/>
        </w:rPr>
      </w:pPr>
      <w:r>
        <w:rPr>
          <w:rFonts w:hint="eastAsia" w:ascii="微软雅黑" w:hAnsi="微软雅黑" w:eastAsia="微软雅黑" w:cs="微软雅黑"/>
          <w:b/>
          <w:bCs/>
          <w:color w:val="auto"/>
          <w:spacing w:val="3"/>
          <w:position w:val="-1"/>
          <w:sz w:val="28"/>
          <w:szCs w:val="28"/>
          <w:lang w:val="en-US" w:eastAsia="zh-CN"/>
        </w:rPr>
        <w:t xml:space="preserve">                     </w:t>
      </w:r>
    </w:p>
    <w:p w14:paraId="4A007372">
      <w:pPr>
        <w:pStyle w:val="7"/>
        <w:spacing w:before="120" w:line="298" w:lineRule="auto"/>
        <w:jc w:val="both"/>
        <w:rPr>
          <w:rFonts w:hint="eastAsia" w:ascii="微软雅黑" w:hAnsi="微软雅黑" w:eastAsia="微软雅黑" w:cs="微软雅黑"/>
          <w:b/>
          <w:bCs/>
          <w:color w:val="auto"/>
          <w:spacing w:val="3"/>
          <w:position w:val="-1"/>
          <w:sz w:val="28"/>
          <w:szCs w:val="28"/>
          <w:lang w:val="en-US" w:eastAsia="zh-CN"/>
        </w:rPr>
      </w:pPr>
    </w:p>
    <w:p w14:paraId="261D3C37">
      <w:pPr>
        <w:pStyle w:val="7"/>
        <w:spacing w:before="120" w:line="298" w:lineRule="auto"/>
        <w:ind w:left="0" w:leftChars="0" w:firstLine="417" w:firstLineChars="128"/>
        <w:jc w:val="both"/>
        <w:rPr>
          <w:rFonts w:hint="eastAsia" w:ascii="微软雅黑" w:hAnsi="微软雅黑" w:eastAsia="微软雅黑" w:cs="微软雅黑"/>
          <w:color w:val="auto"/>
          <w:sz w:val="32"/>
          <w:szCs w:val="32"/>
        </w:rPr>
      </w:pPr>
      <w:r>
        <w:rPr>
          <w:rFonts w:hint="eastAsia" w:ascii="微软雅黑" w:hAnsi="微软雅黑" w:eastAsia="微软雅黑" w:cs="微软雅黑"/>
          <w:b/>
          <w:bCs/>
          <w:color w:val="auto"/>
          <w:spacing w:val="3"/>
          <w:position w:val="-1"/>
          <w:sz w:val="32"/>
          <w:szCs w:val="32"/>
          <w:lang w:val="en-US" w:eastAsia="zh-CN"/>
        </w:rPr>
        <w:t>调查</w:t>
      </w:r>
      <w:r>
        <w:rPr>
          <w:rFonts w:hint="eastAsia" w:ascii="微软雅黑" w:hAnsi="微软雅黑" w:eastAsia="微软雅黑" w:cs="微软雅黑"/>
          <w:b/>
          <w:bCs/>
          <w:color w:val="auto"/>
          <w:spacing w:val="3"/>
          <w:position w:val="-1"/>
          <w:sz w:val="32"/>
          <w:szCs w:val="32"/>
        </w:rPr>
        <w:t>方式</w:t>
      </w:r>
      <w:r>
        <w:rPr>
          <w:rFonts w:hint="eastAsia" w:ascii="微软雅黑" w:hAnsi="微软雅黑" w:eastAsia="微软雅黑" w:cs="微软雅黑"/>
          <w:b/>
          <w:bCs/>
          <w:color w:val="auto"/>
          <w:spacing w:val="-8"/>
          <w:position w:val="-1"/>
          <w:sz w:val="32"/>
          <w:szCs w:val="32"/>
        </w:rPr>
        <w:t xml:space="preserve"> </w:t>
      </w:r>
      <w:r>
        <w:rPr>
          <w:rFonts w:hint="eastAsia" w:ascii="微软雅黑" w:hAnsi="微软雅黑" w:eastAsia="微软雅黑" w:cs="微软雅黑"/>
          <w:b/>
          <w:bCs/>
          <w:color w:val="auto"/>
          <w:spacing w:val="-8"/>
          <w:position w:val="-1"/>
          <w:sz w:val="32"/>
          <w:szCs w:val="32"/>
          <w:lang w:eastAsia="zh-CN"/>
        </w:rPr>
        <w:t>：</w:t>
      </w:r>
      <w:r>
        <w:rPr>
          <w:rFonts w:hint="eastAsia" w:ascii="微软雅黑" w:hAnsi="微软雅黑" w:eastAsia="微软雅黑" w:cs="微软雅黑"/>
          <w:b/>
          <w:bCs/>
          <w:color w:val="auto"/>
          <w:spacing w:val="-8"/>
          <w:position w:val="-1"/>
          <w:sz w:val="32"/>
          <w:szCs w:val="32"/>
          <w:lang w:val="en-US" w:eastAsia="zh-CN"/>
        </w:rPr>
        <w:t xml:space="preserve">  </w:t>
      </w:r>
      <w:r>
        <w:rPr>
          <w:rFonts w:hint="eastAsia" w:ascii="微软雅黑" w:hAnsi="微软雅黑" w:eastAsia="微软雅黑" w:cs="微软雅黑"/>
          <w:color w:val="auto"/>
          <w:spacing w:val="-59"/>
          <w:sz w:val="32"/>
          <w:szCs w:val="32"/>
        </w:rPr>
        <w:t xml:space="preserve"> </w:t>
      </w:r>
      <w:r>
        <w:rPr>
          <w:rFonts w:hint="eastAsia" w:ascii="微软雅黑" w:hAnsi="微软雅黑" w:eastAsia="微软雅黑" w:cs="微软雅黑"/>
          <w:b/>
          <w:bCs/>
          <w:color w:val="auto"/>
          <w:spacing w:val="3"/>
          <w:sz w:val="32"/>
          <w:szCs w:val="32"/>
          <w:lang w:eastAsia="zh-CN"/>
        </w:rPr>
        <w:t>□</w:t>
      </w:r>
      <w:r>
        <w:rPr>
          <w:rFonts w:hint="eastAsia" w:ascii="微软雅黑" w:hAnsi="微软雅黑" w:eastAsia="微软雅黑" w:cs="微软雅黑"/>
          <w:b/>
          <w:bCs/>
          <w:color w:val="auto"/>
          <w:spacing w:val="3"/>
          <w:sz w:val="32"/>
          <w:szCs w:val="32"/>
          <w:lang w:val="en-US" w:eastAsia="zh-CN"/>
        </w:rPr>
        <w:t>咨询</w:t>
      </w:r>
      <w:r>
        <w:rPr>
          <w:rFonts w:hint="eastAsia" w:ascii="微软雅黑" w:hAnsi="微软雅黑" w:eastAsia="微软雅黑" w:cs="微软雅黑"/>
          <w:b/>
          <w:bCs/>
          <w:color w:val="auto"/>
          <w:spacing w:val="3"/>
          <w:sz w:val="32"/>
          <w:szCs w:val="32"/>
        </w:rPr>
        <w:t>；</w:t>
      </w:r>
      <w:r>
        <w:rPr>
          <w:rFonts w:hint="eastAsia" w:ascii="微软雅黑" w:hAnsi="微软雅黑" w:eastAsia="微软雅黑" w:cs="微软雅黑"/>
          <w:color w:val="auto"/>
          <w:spacing w:val="-58"/>
          <w:sz w:val="32"/>
          <w:szCs w:val="32"/>
        </w:rPr>
        <w:t xml:space="preserve"> </w:t>
      </w:r>
      <w:r>
        <w:rPr>
          <w:rFonts w:hint="eastAsia" w:ascii="微软雅黑" w:hAnsi="微软雅黑" w:eastAsia="微软雅黑" w:cs="微软雅黑"/>
          <w:b/>
          <w:bCs/>
          <w:color w:val="auto"/>
          <w:spacing w:val="3"/>
          <w:sz w:val="32"/>
          <w:szCs w:val="32"/>
          <w:lang w:eastAsia="zh-CN"/>
        </w:rPr>
        <w:t>□</w:t>
      </w:r>
      <w:r>
        <w:rPr>
          <w:rFonts w:hint="eastAsia" w:ascii="微软雅黑" w:hAnsi="微软雅黑" w:eastAsia="微软雅黑" w:cs="微软雅黑"/>
          <w:b/>
          <w:bCs/>
          <w:color w:val="auto"/>
          <w:spacing w:val="3"/>
          <w:sz w:val="32"/>
          <w:szCs w:val="32"/>
          <w:lang w:val="en-US" w:eastAsia="zh-CN"/>
        </w:rPr>
        <w:t>论证</w:t>
      </w:r>
      <w:r>
        <w:rPr>
          <w:rFonts w:hint="eastAsia" w:ascii="微软雅黑" w:hAnsi="微软雅黑" w:eastAsia="微软雅黑" w:cs="微软雅黑"/>
          <w:b/>
          <w:bCs/>
          <w:color w:val="auto"/>
          <w:spacing w:val="3"/>
          <w:sz w:val="32"/>
          <w:szCs w:val="32"/>
        </w:rPr>
        <w:t>；</w:t>
      </w:r>
      <w:r>
        <w:rPr>
          <w:rFonts w:hint="eastAsia" w:ascii="微软雅黑" w:hAnsi="微软雅黑" w:eastAsia="微软雅黑" w:cs="微软雅黑"/>
          <w:color w:val="auto"/>
          <w:spacing w:val="-59"/>
          <w:sz w:val="32"/>
          <w:szCs w:val="32"/>
        </w:rPr>
        <w:t xml:space="preserve"> </w:t>
      </w:r>
      <w:r>
        <w:rPr>
          <w:rFonts w:hint="eastAsia" w:ascii="微软雅黑" w:hAnsi="微软雅黑" w:eastAsia="微软雅黑" w:cs="微软雅黑"/>
          <w:b/>
          <w:bCs/>
          <w:color w:val="auto"/>
          <w:spacing w:val="3"/>
          <w:sz w:val="32"/>
          <w:szCs w:val="32"/>
          <w:lang w:eastAsia="zh-CN"/>
        </w:rPr>
        <w:t>☑</w:t>
      </w:r>
      <w:r>
        <w:rPr>
          <w:rFonts w:hint="eastAsia" w:ascii="微软雅黑" w:hAnsi="微软雅黑" w:eastAsia="微软雅黑" w:cs="微软雅黑"/>
          <w:b/>
          <w:bCs/>
          <w:color w:val="auto"/>
          <w:spacing w:val="3"/>
          <w:sz w:val="32"/>
          <w:szCs w:val="32"/>
          <w:lang w:val="en-US" w:eastAsia="zh-CN"/>
        </w:rPr>
        <w:t>市场征集</w:t>
      </w:r>
      <w:r>
        <w:rPr>
          <w:rFonts w:hint="eastAsia" w:ascii="微软雅黑" w:hAnsi="微软雅黑" w:eastAsia="微软雅黑" w:cs="微软雅黑"/>
          <w:b/>
          <w:bCs/>
          <w:color w:val="auto"/>
          <w:spacing w:val="3"/>
          <w:sz w:val="32"/>
          <w:szCs w:val="32"/>
        </w:rPr>
        <w:t>；</w:t>
      </w:r>
      <w:r>
        <w:rPr>
          <w:rFonts w:hint="eastAsia" w:ascii="微软雅黑" w:hAnsi="微软雅黑" w:eastAsia="微软雅黑" w:cs="微软雅黑"/>
          <w:color w:val="auto"/>
          <w:spacing w:val="3"/>
          <w:sz w:val="32"/>
          <w:szCs w:val="32"/>
        </w:rPr>
        <w:t xml:space="preserve"> </w:t>
      </w:r>
      <w:r>
        <w:rPr>
          <w:rFonts w:hint="eastAsia" w:ascii="微软雅黑" w:hAnsi="微软雅黑" w:eastAsia="微软雅黑" w:cs="微软雅黑"/>
          <w:b/>
          <w:bCs/>
          <w:color w:val="auto"/>
          <w:sz w:val="32"/>
          <w:szCs w:val="32"/>
        </w:rPr>
        <w:t>□其他：</w:t>
      </w:r>
    </w:p>
    <w:p w14:paraId="1E3A5AF4">
      <w:pPr>
        <w:pStyle w:val="7"/>
        <w:spacing w:before="88" w:line="183" w:lineRule="auto"/>
        <w:jc w:val="both"/>
        <w:rPr>
          <w:rFonts w:hint="eastAsia" w:ascii="微软雅黑" w:hAnsi="微软雅黑" w:eastAsia="微软雅黑" w:cs="微软雅黑"/>
          <w:b/>
          <w:bCs/>
          <w:color w:val="auto"/>
          <w:position w:val="-1"/>
          <w:sz w:val="32"/>
          <w:szCs w:val="32"/>
        </w:rPr>
      </w:pPr>
    </w:p>
    <w:p w14:paraId="4A98CA67">
      <w:pPr>
        <w:pStyle w:val="7"/>
        <w:spacing w:before="88" w:line="183" w:lineRule="auto"/>
        <w:ind w:left="0" w:leftChars="0" w:firstLine="419" w:firstLineChars="131"/>
        <w:jc w:val="both"/>
        <w:rPr>
          <w:rFonts w:hint="eastAsia" w:ascii="微软雅黑" w:hAnsi="微软雅黑" w:eastAsia="微软雅黑" w:cs="微软雅黑"/>
          <w:color w:val="auto"/>
          <w:sz w:val="32"/>
          <w:szCs w:val="32"/>
        </w:rPr>
      </w:pPr>
      <w:r>
        <w:rPr>
          <w:rFonts w:hint="eastAsia" w:ascii="微软雅黑" w:hAnsi="微软雅黑" w:eastAsia="微软雅黑" w:cs="微软雅黑"/>
          <w:b/>
          <w:bCs/>
          <w:color w:val="auto"/>
          <w:position w:val="-1"/>
          <w:sz w:val="32"/>
          <w:szCs w:val="32"/>
        </w:rPr>
        <w:t xml:space="preserve">项目类型 </w:t>
      </w:r>
      <w:r>
        <w:rPr>
          <w:rFonts w:hint="eastAsia" w:ascii="微软雅黑" w:hAnsi="微软雅黑" w:eastAsia="微软雅黑" w:cs="微软雅黑"/>
          <w:b/>
          <w:bCs/>
          <w:color w:val="auto"/>
          <w:position w:val="-1"/>
          <w:sz w:val="32"/>
          <w:szCs w:val="32"/>
          <w:lang w:eastAsia="zh-CN"/>
        </w:rPr>
        <w:t>：</w:t>
      </w:r>
      <w:r>
        <w:rPr>
          <w:rFonts w:hint="eastAsia" w:ascii="微软雅黑" w:hAnsi="微软雅黑" w:eastAsia="微软雅黑" w:cs="微软雅黑"/>
          <w:b/>
          <w:bCs/>
          <w:color w:val="auto"/>
          <w:position w:val="-1"/>
          <w:sz w:val="32"/>
          <w:szCs w:val="32"/>
          <w:lang w:val="en-US" w:eastAsia="zh-CN"/>
        </w:rPr>
        <w:t xml:space="preserve">  </w:t>
      </w:r>
      <w:r>
        <w:rPr>
          <w:rFonts w:hint="eastAsia" w:ascii="微软雅黑" w:hAnsi="微软雅黑" w:eastAsia="微软雅黑" w:cs="微软雅黑"/>
          <w:b/>
          <w:bCs/>
          <w:color w:val="auto"/>
          <w:sz w:val="32"/>
          <w:szCs w:val="32"/>
          <w:lang w:eastAsia="zh-CN"/>
        </w:rPr>
        <w:t>□</w:t>
      </w:r>
      <w:r>
        <w:rPr>
          <w:rFonts w:hint="eastAsia" w:ascii="微软雅黑" w:hAnsi="微软雅黑" w:eastAsia="微软雅黑" w:cs="微软雅黑"/>
          <w:b/>
          <w:bCs/>
          <w:color w:val="auto"/>
          <w:sz w:val="32"/>
          <w:szCs w:val="32"/>
        </w:rPr>
        <w:t>工程；</w:t>
      </w:r>
      <w:r>
        <w:rPr>
          <w:rFonts w:hint="eastAsia" w:ascii="微软雅黑" w:hAnsi="微软雅黑" w:eastAsia="微软雅黑" w:cs="微软雅黑"/>
          <w:color w:val="auto"/>
          <w:spacing w:val="-58"/>
          <w:sz w:val="32"/>
          <w:szCs w:val="32"/>
        </w:rPr>
        <w:t xml:space="preserve"> </w:t>
      </w:r>
      <w:r>
        <w:rPr>
          <w:rFonts w:hint="eastAsia" w:ascii="微软雅黑" w:hAnsi="微软雅黑" w:eastAsia="微软雅黑" w:cs="微软雅黑"/>
          <w:b/>
          <w:bCs/>
          <w:color w:val="auto"/>
          <w:sz w:val="32"/>
          <w:szCs w:val="32"/>
        </w:rPr>
        <w:t>□货物；</w:t>
      </w:r>
      <w:r>
        <w:rPr>
          <w:rFonts w:hint="eastAsia" w:ascii="微软雅黑" w:hAnsi="微软雅黑" w:eastAsia="微软雅黑" w:cs="微软雅黑"/>
          <w:color w:val="auto"/>
          <w:spacing w:val="-66"/>
          <w:sz w:val="32"/>
          <w:szCs w:val="32"/>
        </w:rPr>
        <w:t xml:space="preserve"> </w:t>
      </w:r>
      <w:r>
        <w:rPr>
          <w:rFonts w:hint="eastAsia" w:ascii="微软雅黑" w:hAnsi="微软雅黑" w:eastAsia="微软雅黑" w:cs="微软雅黑"/>
          <w:color w:val="auto"/>
          <w:spacing w:val="-68"/>
          <w:sz w:val="32"/>
          <w:szCs w:val="32"/>
        </w:rPr>
        <w:t xml:space="preserve"> </w:t>
      </w:r>
      <w:r>
        <w:rPr>
          <w:rFonts w:hint="eastAsia" w:ascii="微软雅黑" w:hAnsi="微软雅黑" w:eastAsia="微软雅黑" w:cs="微软雅黑"/>
          <w:b/>
          <w:bCs/>
          <w:color w:val="auto"/>
          <w:sz w:val="32"/>
          <w:szCs w:val="32"/>
          <w:lang w:eastAsia="zh-CN"/>
        </w:rPr>
        <w:t>☑</w:t>
      </w:r>
      <w:r>
        <w:rPr>
          <w:rFonts w:hint="eastAsia" w:ascii="微软雅黑" w:hAnsi="微软雅黑" w:eastAsia="微软雅黑" w:cs="微软雅黑"/>
          <w:b/>
          <w:bCs/>
          <w:color w:val="auto"/>
          <w:sz w:val="32"/>
          <w:szCs w:val="32"/>
        </w:rPr>
        <w:t>服务；</w:t>
      </w:r>
      <w:r>
        <w:rPr>
          <w:rFonts w:hint="eastAsia" w:ascii="微软雅黑" w:hAnsi="微软雅黑" w:eastAsia="微软雅黑" w:cs="微软雅黑"/>
          <w:color w:val="auto"/>
          <w:spacing w:val="-68"/>
          <w:sz w:val="32"/>
          <w:szCs w:val="32"/>
        </w:rPr>
        <w:t xml:space="preserve"> </w:t>
      </w:r>
      <w:r>
        <w:rPr>
          <w:rFonts w:hint="eastAsia" w:ascii="微软雅黑" w:hAnsi="微软雅黑" w:eastAsia="微软雅黑" w:cs="微软雅黑"/>
          <w:b/>
          <w:bCs/>
          <w:color w:val="auto"/>
          <w:sz w:val="32"/>
          <w:szCs w:val="32"/>
        </w:rPr>
        <w:t>□其他：</w:t>
      </w:r>
    </w:p>
    <w:p w14:paraId="4180C65B">
      <w:pPr>
        <w:pStyle w:val="7"/>
        <w:spacing w:before="261" w:line="184" w:lineRule="auto"/>
        <w:ind w:left="40"/>
        <w:rPr>
          <w:rFonts w:hint="eastAsia" w:ascii="微软雅黑" w:hAnsi="微软雅黑" w:eastAsia="微软雅黑" w:cs="微软雅黑"/>
          <w:b/>
          <w:bCs/>
          <w:color w:val="auto"/>
          <w:spacing w:val="-2"/>
          <w:sz w:val="32"/>
          <w:szCs w:val="32"/>
        </w:rPr>
      </w:pPr>
    </w:p>
    <w:p w14:paraId="55BB4694">
      <w:pPr>
        <w:pStyle w:val="7"/>
        <w:spacing w:before="261" w:line="184" w:lineRule="auto"/>
        <w:ind w:left="40" w:leftChars="0" w:firstLine="379" w:firstLineChars="120"/>
        <w:rPr>
          <w:rFonts w:hint="eastAsia" w:ascii="微软雅黑" w:hAnsi="微软雅黑" w:eastAsia="微软雅黑" w:cs="微软雅黑"/>
          <w:color w:val="auto"/>
          <w:sz w:val="32"/>
          <w:szCs w:val="32"/>
          <w:lang w:val="en-US" w:eastAsia="zh-CN"/>
        </w:rPr>
      </w:pPr>
      <w:r>
        <w:rPr>
          <w:rFonts w:hint="eastAsia" w:ascii="微软雅黑" w:hAnsi="微软雅黑" w:eastAsia="微软雅黑" w:cs="微软雅黑"/>
          <w:b/>
          <w:bCs/>
          <w:color w:val="auto"/>
          <w:spacing w:val="-2"/>
          <w:sz w:val="32"/>
          <w:szCs w:val="32"/>
        </w:rPr>
        <w:t xml:space="preserve">需求部门 ：  </w:t>
      </w:r>
      <w:r>
        <w:rPr>
          <w:rFonts w:hint="eastAsia" w:ascii="微软雅黑" w:hAnsi="微软雅黑" w:eastAsia="微软雅黑" w:cs="微软雅黑"/>
          <w:b/>
          <w:bCs/>
          <w:color w:val="auto"/>
          <w:spacing w:val="-2"/>
          <w:sz w:val="32"/>
          <w:szCs w:val="32"/>
          <w:lang w:val="en-US" w:eastAsia="zh-CN"/>
        </w:rPr>
        <w:t>感染管理科</w:t>
      </w:r>
    </w:p>
    <w:p w14:paraId="27AC8541">
      <w:pPr>
        <w:pStyle w:val="7"/>
        <w:spacing w:before="256" w:line="184" w:lineRule="auto"/>
        <w:ind w:left="37"/>
        <w:rPr>
          <w:rFonts w:hint="eastAsia" w:ascii="微软雅黑" w:hAnsi="微软雅黑" w:eastAsia="微软雅黑" w:cs="微软雅黑"/>
          <w:b/>
          <w:bCs/>
          <w:color w:val="auto"/>
          <w:spacing w:val="-1"/>
          <w:sz w:val="32"/>
          <w:szCs w:val="32"/>
        </w:rPr>
      </w:pPr>
    </w:p>
    <w:p w14:paraId="63FF8BF2">
      <w:pPr>
        <w:numPr>
          <w:ilvl w:val="0"/>
          <w:numId w:val="0"/>
        </w:numPr>
        <w:tabs>
          <w:tab w:val="left" w:pos="1045"/>
        </w:tabs>
        <w:ind w:left="0" w:leftChars="0" w:firstLine="420" w:firstLineChars="132"/>
        <w:jc w:val="left"/>
        <w:outlineLvl w:val="0"/>
        <w:rPr>
          <w:rFonts w:hint="default" w:ascii="微软雅黑" w:hAnsi="微软雅黑" w:eastAsia="微软雅黑" w:cs="微软雅黑"/>
          <w:color w:val="auto"/>
          <w:sz w:val="28"/>
          <w:szCs w:val="28"/>
          <w:lang w:val="en-US"/>
        </w:rPr>
        <w:sectPr>
          <w:pgSz w:w="11906" w:h="16839"/>
          <w:pgMar w:top="1431" w:right="1041" w:bottom="0" w:left="1785" w:header="0" w:footer="0" w:gutter="0"/>
          <w:cols w:space="720" w:num="1"/>
        </w:sectPr>
      </w:pPr>
      <w:r>
        <w:rPr>
          <w:rFonts w:hint="eastAsia" w:ascii="微软雅黑" w:hAnsi="微软雅黑" w:eastAsia="微软雅黑" w:cs="微软雅黑"/>
          <w:b/>
          <w:bCs/>
          <w:color w:val="auto"/>
          <w:spacing w:val="-1"/>
          <w:sz w:val="32"/>
          <w:szCs w:val="32"/>
        </w:rPr>
        <w:t xml:space="preserve">项目名称 ：  </w:t>
      </w:r>
      <w:r>
        <w:rPr>
          <w:rFonts w:hint="eastAsia" w:ascii="微软雅黑" w:hAnsi="微软雅黑" w:eastAsia="微软雅黑" w:cs="微软雅黑"/>
          <w:b/>
          <w:bCs/>
          <w:color w:val="auto"/>
          <w:spacing w:val="-1"/>
          <w:sz w:val="32"/>
          <w:szCs w:val="32"/>
          <w:lang w:val="en-US" w:eastAsia="zh-CN"/>
        </w:rPr>
        <w:t>院感管理系统升级及维保服务</w:t>
      </w:r>
    </w:p>
    <w:p w14:paraId="1522B5D7">
      <w:pPr>
        <w:rPr>
          <w:rFonts w:hint="eastAsia"/>
          <w:b/>
          <w:bCs/>
          <w:sz w:val="36"/>
          <w:szCs w:val="36"/>
          <w:lang w:val="en-US" w:eastAsia="zh-CN"/>
        </w:rPr>
      </w:pPr>
    </w:p>
    <w:p w14:paraId="3794CB9B">
      <w:pPr>
        <w:pStyle w:val="34"/>
        <w:keepNext w:val="0"/>
        <w:keepLines w:val="0"/>
        <w:pageBreakBefore w:val="0"/>
        <w:numPr>
          <w:ilvl w:val="0"/>
          <w:numId w:val="0"/>
        </w:numPr>
        <w:kinsoku/>
        <w:wordWrap/>
        <w:overflowPunct/>
        <w:topLinePunct w:val="0"/>
        <w:autoSpaceDE/>
        <w:autoSpaceDN/>
        <w:bidi w:val="0"/>
        <w:adjustRightInd/>
        <w:snapToGrid/>
        <w:spacing w:before="0" w:line="240" w:lineRule="auto"/>
        <w:ind w:right="0" w:rightChars="0"/>
        <w:jc w:val="both"/>
        <w:textAlignment w:val="auto"/>
        <w:rPr>
          <w:rFonts w:hint="eastAsia" w:ascii="宋体" w:hAnsi="宋体" w:eastAsia="宋体" w:cs="宋体"/>
          <w:bCs/>
          <w:color w:val="auto"/>
          <w:sz w:val="24"/>
          <w:szCs w:val="24"/>
          <w:lang w:val="en-US" w:eastAsia="zh-CN"/>
        </w:rPr>
      </w:pPr>
      <w:r>
        <w:rPr>
          <w:rFonts w:hint="eastAsia" w:ascii="宋体" w:hAnsi="宋体" w:eastAsia="宋体" w:cs="宋体"/>
          <w:b/>
          <w:bCs/>
          <w:sz w:val="24"/>
          <w:szCs w:val="24"/>
          <w:lang w:val="en-US" w:eastAsia="zh-CN"/>
        </w:rPr>
        <w:t>一、</w:t>
      </w:r>
      <w:r>
        <w:rPr>
          <w:rFonts w:hint="eastAsia" w:ascii="宋体" w:hAnsi="宋体" w:eastAsia="宋体" w:cs="宋体"/>
          <w:b/>
          <w:bCs/>
          <w:color w:val="auto"/>
          <w:spacing w:val="-5"/>
          <w:kern w:val="2"/>
          <w:sz w:val="24"/>
          <w:szCs w:val="24"/>
          <w:lang w:val="en-US" w:eastAsia="zh-CN" w:bidi="ar-SA"/>
        </w:rPr>
        <w:t>项目概述</w:t>
      </w:r>
    </w:p>
    <w:p w14:paraId="2C469DCB">
      <w:pPr>
        <w:keepNext w:val="0"/>
        <w:keepLines w:val="0"/>
        <w:widowControl/>
        <w:suppressLineNumbers w:val="0"/>
        <w:jc w:val="left"/>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项目名称：院感管理系统升级</w:t>
      </w:r>
      <w:r>
        <w:rPr>
          <w:rFonts w:hint="eastAsia" w:ascii="宋体" w:hAnsi="宋体" w:cs="宋体"/>
          <w:b w:val="0"/>
          <w:bCs w:val="0"/>
          <w:color w:val="auto"/>
          <w:kern w:val="2"/>
          <w:sz w:val="24"/>
          <w:szCs w:val="24"/>
          <w:lang w:val="en-US" w:eastAsia="zh-CN" w:bidi="ar-SA"/>
        </w:rPr>
        <w:t>及院感系统维保服务</w:t>
      </w:r>
    </w:p>
    <w:p w14:paraId="4D4D2E0C">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rPr>
        <w:t>服务目标：</w:t>
      </w:r>
      <w:r>
        <w:rPr>
          <w:rFonts w:hint="eastAsia" w:ascii="宋体" w:hAnsi="宋体" w:eastAsia="宋体" w:cs="宋体"/>
          <w:sz w:val="24"/>
          <w:szCs w:val="24"/>
        </w:rPr>
        <w:t>为夯实院内感染全过程数字化管控能力，满足卫健部门院感质控、传染病上报、等级医院评审等监管要求，实施院感管理系统升级服务</w:t>
      </w:r>
      <w:r>
        <w:rPr>
          <w:rFonts w:hint="eastAsia" w:cs="宋体"/>
          <w:sz w:val="24"/>
          <w:szCs w:val="24"/>
          <w:lang w:eastAsia="zh-CN"/>
        </w:rPr>
        <w:t>，</w:t>
      </w:r>
      <w:r>
        <w:rPr>
          <w:rFonts w:hint="eastAsia" w:cs="宋体"/>
          <w:sz w:val="24"/>
          <w:szCs w:val="24"/>
          <w:lang w:val="en-US" w:eastAsia="zh-CN"/>
        </w:rPr>
        <w:t>同时保障系统正常运行</w:t>
      </w:r>
      <w:r>
        <w:rPr>
          <w:rFonts w:hint="eastAsia" w:ascii="宋体" w:hAnsi="宋体" w:eastAsia="宋体" w:cs="宋体"/>
          <w:sz w:val="24"/>
          <w:szCs w:val="24"/>
        </w:rPr>
        <w:t>。</w:t>
      </w:r>
    </w:p>
    <w:p w14:paraId="101C905E">
      <w:pPr>
        <w:rPr>
          <w:rFonts w:hint="eastAsia" w:ascii="宋体" w:hAnsi="宋体" w:eastAsia="宋体" w:cs="宋体"/>
          <w:b/>
          <w:bCs/>
          <w:sz w:val="24"/>
          <w:szCs w:val="24"/>
          <w:lang w:val="en-US" w:eastAsia="zh-CN"/>
        </w:rPr>
      </w:pPr>
    </w:p>
    <w:p w14:paraId="418387C2">
      <w:pPr>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二、需求参数</w:t>
      </w:r>
      <w:bookmarkEnd w:id="0"/>
    </w:p>
    <w:tbl>
      <w:tblPr>
        <w:tblStyle w:val="15"/>
        <w:tblW w:w="101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04"/>
        <w:gridCol w:w="8306"/>
      </w:tblGrid>
      <w:tr w14:paraId="5F0A1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jc w:val="center"/>
        </w:trPr>
        <w:tc>
          <w:tcPr>
            <w:tcW w:w="1804" w:type="dxa"/>
            <w:noWrap w:val="0"/>
            <w:vAlign w:val="center"/>
          </w:tcPr>
          <w:p w14:paraId="2371BFA9">
            <w:pPr>
              <w:jc w:val="center"/>
              <w:rPr>
                <w:rFonts w:ascii="宋体" w:hAnsi="宋体"/>
                <w:color w:val="000000"/>
                <w:spacing w:val="6"/>
                <w:sz w:val="21"/>
                <w:szCs w:val="21"/>
              </w:rPr>
            </w:pPr>
            <w:r>
              <w:rPr>
                <w:rFonts w:hint="eastAsia"/>
                <w:b/>
                <w:bCs/>
                <w:sz w:val="36"/>
                <w:szCs w:val="36"/>
                <w:lang w:val="en-US" w:eastAsia="zh-CN"/>
              </w:rPr>
              <w:t xml:space="preserve"> </w:t>
            </w:r>
            <w:r>
              <w:rPr>
                <w:rFonts w:hint="eastAsia" w:ascii="宋体" w:hAnsi="宋体" w:cs="宋体"/>
                <w:b/>
                <w:bCs/>
                <w:color w:val="000000"/>
                <w:kern w:val="0"/>
                <w:sz w:val="21"/>
                <w:szCs w:val="21"/>
              </w:rPr>
              <w:t>功能及指标项</w:t>
            </w:r>
          </w:p>
        </w:tc>
        <w:tc>
          <w:tcPr>
            <w:tcW w:w="8306" w:type="dxa"/>
            <w:noWrap w:val="0"/>
            <w:vAlign w:val="center"/>
          </w:tcPr>
          <w:p w14:paraId="47F93157">
            <w:pPr>
              <w:jc w:val="center"/>
              <w:rPr>
                <w:rFonts w:ascii="宋体" w:hAnsi="宋体"/>
                <w:b/>
                <w:color w:val="000000"/>
                <w:spacing w:val="6"/>
                <w:sz w:val="21"/>
                <w:szCs w:val="21"/>
              </w:rPr>
            </w:pPr>
            <w:r>
              <w:rPr>
                <w:rFonts w:hint="eastAsia" w:ascii="宋体" w:hAnsi="宋体"/>
                <w:b/>
                <w:color w:val="000000"/>
                <w:sz w:val="21"/>
                <w:szCs w:val="21"/>
              </w:rPr>
              <w:t>功能</w:t>
            </w:r>
            <w:r>
              <w:rPr>
                <w:rFonts w:hint="eastAsia" w:ascii="宋体" w:hAnsi="宋体"/>
                <w:b/>
                <w:color w:val="000000"/>
                <w:spacing w:val="6"/>
                <w:sz w:val="21"/>
                <w:szCs w:val="21"/>
              </w:rPr>
              <w:t>技术参数及要求</w:t>
            </w:r>
          </w:p>
        </w:tc>
      </w:tr>
      <w:tr w14:paraId="51521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56CEC973">
            <w:pPr>
              <w:autoSpaceDN w:val="0"/>
              <w:spacing w:line="400" w:lineRule="exact"/>
              <w:rPr>
                <w:rFonts w:hint="eastAsia" w:ascii="宋体" w:hAnsi="宋体" w:eastAsia="宋体"/>
                <w:b/>
                <w:color w:val="000000"/>
                <w:sz w:val="21"/>
                <w:szCs w:val="21"/>
                <w:lang w:val="en-US" w:eastAsia="zh-CN"/>
              </w:rPr>
            </w:pPr>
            <w:r>
              <w:rPr>
                <w:rFonts w:hint="eastAsia"/>
                <w:b/>
                <w:bCs/>
                <w:sz w:val="21"/>
                <w:szCs w:val="21"/>
              </w:rPr>
              <w:t>1</w:t>
            </w:r>
            <w:r>
              <w:rPr>
                <w:rFonts w:hint="eastAsia" w:ascii="Calibri" w:hAnsi="Calibri" w:eastAsia="宋体" w:cs="Times New Roman"/>
                <w:sz w:val="21"/>
                <w:szCs w:val="21"/>
              </w:rPr>
              <w:t>.数据对接及</w:t>
            </w:r>
            <w:r>
              <w:rPr>
                <w:rFonts w:hint="eastAsia" w:ascii="Calibri" w:hAnsi="Calibri" w:eastAsia="宋体" w:cs="Times New Roman"/>
                <w:sz w:val="21"/>
                <w:szCs w:val="21"/>
                <w:lang w:val="en-US" w:eastAsia="zh-CN"/>
              </w:rPr>
              <w:t>调试</w:t>
            </w:r>
          </w:p>
        </w:tc>
        <w:tc>
          <w:tcPr>
            <w:tcW w:w="8306" w:type="dxa"/>
            <w:noWrap w:val="0"/>
            <w:vAlign w:val="top"/>
          </w:tcPr>
          <w:p w14:paraId="7FA4B830">
            <w:pPr>
              <w:numPr>
                <w:ilvl w:val="0"/>
                <w:numId w:val="1"/>
              </w:numPr>
              <w:autoSpaceDN w:val="0"/>
              <w:spacing w:line="400" w:lineRule="exact"/>
              <w:rPr>
                <w:sz w:val="21"/>
                <w:szCs w:val="21"/>
              </w:rPr>
            </w:pPr>
            <w:r>
              <w:rPr>
                <w:rFonts w:hint="eastAsia"/>
                <w:sz w:val="21"/>
                <w:szCs w:val="21"/>
              </w:rPr>
              <w:t>对接HIS、LIS、RIS，电子病历、手术麻醉、数据，如：患者基本情况、转科、诊断、床位、体温、菌培养、常规检查、手术、抗菌药物等病人所有电子病例详细。能够实现与医院现有系统的数据对接，自动完成数据加载，并自动完成各项院感数据调试工作。具体如下：</w:t>
            </w:r>
          </w:p>
          <w:p w14:paraId="11248DB5">
            <w:pPr>
              <w:spacing w:line="360" w:lineRule="auto"/>
              <w:ind w:left="430"/>
              <w:jc w:val="left"/>
              <w:rPr>
                <w:sz w:val="21"/>
                <w:szCs w:val="21"/>
              </w:rPr>
            </w:pPr>
            <w:r>
              <w:rPr>
                <w:sz w:val="21"/>
                <w:szCs w:val="21"/>
              </w:rPr>
              <w:t>1</w:t>
            </w:r>
            <w:r>
              <w:rPr>
                <w:rFonts w:hint="eastAsia"/>
                <w:sz w:val="21"/>
                <w:szCs w:val="21"/>
              </w:rPr>
              <w:t>．患者基本资料；出入院信息，包括出入院日期、科室、床位等信息；</w:t>
            </w:r>
          </w:p>
          <w:p w14:paraId="00CC5802">
            <w:pPr>
              <w:spacing w:line="360" w:lineRule="auto"/>
              <w:ind w:left="430"/>
              <w:jc w:val="left"/>
              <w:rPr>
                <w:sz w:val="21"/>
                <w:szCs w:val="21"/>
              </w:rPr>
            </w:pPr>
            <w:r>
              <w:rPr>
                <w:rFonts w:hint="eastAsia"/>
                <w:sz w:val="21"/>
                <w:szCs w:val="21"/>
              </w:rPr>
              <w:t>2．病人转科信息；患者诊断信息，入院诊断、疾病诊断、出院诊断等；</w:t>
            </w:r>
          </w:p>
          <w:p w14:paraId="17BFCD50">
            <w:pPr>
              <w:spacing w:line="360" w:lineRule="auto"/>
              <w:ind w:left="430"/>
              <w:jc w:val="left"/>
              <w:rPr>
                <w:sz w:val="21"/>
                <w:szCs w:val="21"/>
              </w:rPr>
            </w:pPr>
            <w:r>
              <w:rPr>
                <w:rFonts w:hint="eastAsia"/>
                <w:sz w:val="21"/>
                <w:szCs w:val="21"/>
              </w:rPr>
              <w:t>3．患者体温信息；病程记录；影像诊断信息；</w:t>
            </w:r>
          </w:p>
          <w:p w14:paraId="67CA61FD">
            <w:pPr>
              <w:spacing w:line="360" w:lineRule="auto"/>
              <w:ind w:left="430"/>
              <w:jc w:val="left"/>
              <w:rPr>
                <w:sz w:val="21"/>
                <w:szCs w:val="21"/>
              </w:rPr>
            </w:pPr>
            <w:r>
              <w:rPr>
                <w:rFonts w:hint="eastAsia"/>
                <w:sz w:val="21"/>
                <w:szCs w:val="21"/>
              </w:rPr>
              <w:t xml:space="preserve">4．手术申请、安排，详细的手术情况，如麻醉类型、手术时间等； </w:t>
            </w:r>
          </w:p>
          <w:p w14:paraId="1F586462">
            <w:pPr>
              <w:spacing w:line="360" w:lineRule="auto"/>
              <w:ind w:left="430"/>
              <w:jc w:val="left"/>
              <w:rPr>
                <w:sz w:val="21"/>
                <w:szCs w:val="21"/>
              </w:rPr>
            </w:pPr>
            <w:r>
              <w:rPr>
                <w:rFonts w:hint="eastAsia"/>
                <w:sz w:val="21"/>
                <w:szCs w:val="21"/>
              </w:rPr>
              <w:t>5．医嘱信息，包括检验检查项目、抗菌药物使用情况等；</w:t>
            </w:r>
          </w:p>
          <w:p w14:paraId="2376B1D3">
            <w:pPr>
              <w:spacing w:line="360" w:lineRule="auto"/>
              <w:ind w:left="430"/>
              <w:jc w:val="left"/>
              <w:rPr>
                <w:sz w:val="21"/>
                <w:szCs w:val="21"/>
              </w:rPr>
            </w:pPr>
            <w:r>
              <w:rPr>
                <w:rFonts w:hint="eastAsia"/>
                <w:sz w:val="21"/>
                <w:szCs w:val="21"/>
              </w:rPr>
              <w:t>6．检验信息，包括常规检验、细菌培养、检验结果等；</w:t>
            </w:r>
          </w:p>
          <w:p w14:paraId="0CAF73C9">
            <w:pPr>
              <w:spacing w:line="360" w:lineRule="auto"/>
              <w:ind w:left="430"/>
              <w:jc w:val="left"/>
              <w:rPr>
                <w:sz w:val="21"/>
                <w:szCs w:val="21"/>
              </w:rPr>
            </w:pPr>
            <w:r>
              <w:rPr>
                <w:rFonts w:hint="eastAsia"/>
                <w:sz w:val="21"/>
                <w:szCs w:val="21"/>
              </w:rPr>
              <w:t>7．微生物培养情况</w:t>
            </w:r>
            <w:r>
              <w:rPr>
                <w:rFonts w:hint="eastAsia"/>
                <w:sz w:val="21"/>
                <w:szCs w:val="21"/>
                <w:lang w:val="en-US" w:eastAsia="zh-CN"/>
              </w:rPr>
              <w:t xml:space="preserve"> </w:t>
            </w:r>
            <w:r>
              <w:rPr>
                <w:rFonts w:hint="eastAsia"/>
                <w:sz w:val="21"/>
                <w:szCs w:val="21"/>
              </w:rPr>
              <w:t>；</w:t>
            </w:r>
          </w:p>
          <w:p w14:paraId="2CD13445">
            <w:pPr>
              <w:spacing w:line="360" w:lineRule="auto"/>
              <w:ind w:left="430"/>
              <w:jc w:val="left"/>
              <w:rPr>
                <w:sz w:val="21"/>
                <w:szCs w:val="21"/>
              </w:rPr>
            </w:pPr>
            <w:r>
              <w:rPr>
                <w:rFonts w:hint="eastAsia"/>
                <w:sz w:val="21"/>
                <w:szCs w:val="21"/>
              </w:rPr>
              <w:t>8．科室信息、医生信息</w:t>
            </w:r>
            <w:r>
              <w:rPr>
                <w:rFonts w:hint="eastAsia"/>
                <w:sz w:val="21"/>
                <w:szCs w:val="21"/>
                <w:lang w:val="en-US" w:eastAsia="zh-CN"/>
              </w:rPr>
              <w:t xml:space="preserve"> </w:t>
            </w:r>
            <w:r>
              <w:rPr>
                <w:rFonts w:hint="eastAsia"/>
                <w:sz w:val="21"/>
                <w:szCs w:val="21"/>
              </w:rPr>
              <w:t xml:space="preserve">、药品信息等基础资料。 </w:t>
            </w:r>
          </w:p>
        </w:tc>
      </w:tr>
      <w:tr w14:paraId="2B330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7800B092">
            <w:pPr>
              <w:autoSpaceDN w:val="0"/>
              <w:spacing w:line="400" w:lineRule="exact"/>
              <w:rPr>
                <w:rFonts w:ascii="宋体" w:hAnsi="宋体"/>
                <w:b/>
                <w:color w:val="000000"/>
                <w:sz w:val="21"/>
                <w:szCs w:val="21"/>
              </w:rPr>
            </w:pPr>
            <w:r>
              <w:rPr>
                <w:rFonts w:hint="eastAsia"/>
                <w:sz w:val="21"/>
                <w:szCs w:val="21"/>
              </w:rPr>
              <w:t>2.系统自动预警平台</w:t>
            </w:r>
          </w:p>
        </w:tc>
        <w:tc>
          <w:tcPr>
            <w:tcW w:w="8306" w:type="dxa"/>
            <w:noWrap w:val="0"/>
            <w:vAlign w:val="top"/>
          </w:tcPr>
          <w:p w14:paraId="119D8E4F">
            <w:pPr>
              <w:pStyle w:val="4"/>
              <w:widowControl/>
              <w:numPr>
                <w:ilvl w:val="2"/>
                <w:numId w:val="0"/>
              </w:numPr>
              <w:spacing w:before="200" w:after="0" w:line="259" w:lineRule="auto"/>
              <w:ind w:left="720" w:hanging="720"/>
              <w:jc w:val="left"/>
              <w:rPr>
                <w:b w:val="0"/>
                <w:bCs w:val="0"/>
                <w:sz w:val="21"/>
                <w:szCs w:val="16"/>
              </w:rPr>
            </w:pPr>
            <w:r>
              <w:rPr>
                <w:rFonts w:hint="eastAsia"/>
                <w:b w:val="0"/>
                <w:bCs w:val="0"/>
                <w:sz w:val="21"/>
                <w:szCs w:val="16"/>
              </w:rPr>
              <w:t>总体预警</w:t>
            </w:r>
          </w:p>
          <w:p w14:paraId="4E019450">
            <w:pPr>
              <w:numPr>
                <w:ilvl w:val="0"/>
                <w:numId w:val="2"/>
              </w:numPr>
              <w:spacing w:before="31" w:beforeLines="10" w:after="31" w:afterLines="10" w:line="360" w:lineRule="auto"/>
              <w:jc w:val="left"/>
              <w:rPr>
                <w:sz w:val="21"/>
                <w:szCs w:val="21"/>
              </w:rPr>
            </w:pPr>
            <w:r>
              <w:rPr>
                <w:rFonts w:hint="eastAsia"/>
                <w:sz w:val="21"/>
                <w:szCs w:val="21"/>
              </w:rPr>
              <w:t>能自动预警感染爆发；</w:t>
            </w:r>
          </w:p>
          <w:p w14:paraId="1E7AA705">
            <w:pPr>
              <w:numPr>
                <w:ilvl w:val="0"/>
                <w:numId w:val="2"/>
              </w:numPr>
              <w:spacing w:before="31" w:beforeLines="10" w:after="31" w:afterLines="10" w:line="360" w:lineRule="auto"/>
              <w:jc w:val="left"/>
              <w:rPr>
                <w:sz w:val="21"/>
                <w:szCs w:val="21"/>
              </w:rPr>
            </w:pPr>
            <w:r>
              <w:rPr>
                <w:rFonts w:hint="eastAsia"/>
                <w:sz w:val="21"/>
                <w:szCs w:val="21"/>
              </w:rPr>
              <w:t>能自动预警新的院感报卡；</w:t>
            </w:r>
          </w:p>
          <w:p w14:paraId="5FCCFFF1">
            <w:pPr>
              <w:numPr>
                <w:ilvl w:val="0"/>
                <w:numId w:val="2"/>
              </w:numPr>
              <w:spacing w:before="31" w:beforeLines="10" w:after="31" w:afterLines="10" w:line="360" w:lineRule="auto"/>
              <w:jc w:val="left"/>
              <w:rPr>
                <w:sz w:val="21"/>
                <w:szCs w:val="21"/>
              </w:rPr>
            </w:pPr>
            <w:r>
              <w:rPr>
                <w:rFonts w:hint="eastAsia"/>
                <w:sz w:val="21"/>
                <w:szCs w:val="21"/>
              </w:rPr>
              <w:t>能智能预警在院疑似院感病例；</w:t>
            </w:r>
          </w:p>
          <w:p w14:paraId="280AE3DB">
            <w:pPr>
              <w:numPr>
                <w:ilvl w:val="0"/>
                <w:numId w:val="2"/>
              </w:numPr>
              <w:spacing w:before="31" w:beforeLines="10" w:after="31" w:afterLines="10" w:line="360" w:lineRule="auto"/>
              <w:jc w:val="left"/>
              <w:rPr>
                <w:sz w:val="21"/>
                <w:szCs w:val="21"/>
              </w:rPr>
            </w:pPr>
            <w:r>
              <w:rPr>
                <w:rFonts w:hint="eastAsia"/>
                <w:sz w:val="21"/>
                <w:szCs w:val="21"/>
              </w:rPr>
              <w:t>能自动预警新的多重耐药菌,泛耐药菌,MRSA等 。</w:t>
            </w:r>
          </w:p>
          <w:p w14:paraId="2922F73C">
            <w:pPr>
              <w:pStyle w:val="4"/>
              <w:widowControl/>
              <w:numPr>
                <w:ilvl w:val="2"/>
                <w:numId w:val="0"/>
              </w:numPr>
              <w:spacing w:before="200" w:after="0" w:line="259" w:lineRule="auto"/>
              <w:ind w:left="720" w:hanging="720"/>
              <w:jc w:val="left"/>
              <w:rPr>
                <w:b w:val="0"/>
                <w:bCs w:val="0"/>
                <w:sz w:val="21"/>
                <w:szCs w:val="16"/>
              </w:rPr>
            </w:pPr>
            <w:r>
              <w:rPr>
                <w:rFonts w:hint="eastAsia"/>
                <w:b w:val="0"/>
                <w:bCs w:val="0"/>
                <w:sz w:val="21"/>
                <w:szCs w:val="16"/>
              </w:rPr>
              <w:t>实时概况</w:t>
            </w:r>
          </w:p>
          <w:p w14:paraId="26059257">
            <w:pPr>
              <w:numPr>
                <w:ilvl w:val="0"/>
                <w:numId w:val="2"/>
              </w:numPr>
              <w:spacing w:before="31" w:beforeLines="10" w:after="31" w:afterLines="10" w:line="360" w:lineRule="auto"/>
              <w:jc w:val="left"/>
              <w:rPr>
                <w:sz w:val="21"/>
                <w:szCs w:val="21"/>
              </w:rPr>
            </w:pPr>
            <w:r>
              <w:rPr>
                <w:rFonts w:hint="eastAsia"/>
                <w:sz w:val="21"/>
                <w:szCs w:val="21"/>
              </w:rPr>
              <w:t>能查看各个科室的在院病人、发热、使用三管和阳性菌、多重耐药菌检出例数等高危因素的病人列表。</w:t>
            </w:r>
          </w:p>
          <w:p w14:paraId="4EBDBD80">
            <w:pPr>
              <w:numPr>
                <w:ilvl w:val="0"/>
                <w:numId w:val="2"/>
              </w:numPr>
              <w:spacing w:before="31" w:beforeLines="10" w:after="31" w:afterLines="10" w:line="360" w:lineRule="auto"/>
              <w:jc w:val="left"/>
              <w:rPr>
                <w:sz w:val="21"/>
                <w:szCs w:val="21"/>
              </w:rPr>
            </w:pPr>
            <w:r>
              <w:rPr>
                <w:rFonts w:hint="eastAsia"/>
                <w:sz w:val="21"/>
                <w:szCs w:val="21"/>
              </w:rPr>
              <w:t>能查看某个科室某天发热的病人列表，以及病人的体温单。</w:t>
            </w:r>
          </w:p>
          <w:p w14:paraId="48D27E62">
            <w:pPr>
              <w:numPr>
                <w:ilvl w:val="0"/>
                <w:numId w:val="2"/>
              </w:numPr>
              <w:spacing w:before="31" w:beforeLines="10" w:after="31" w:afterLines="10" w:line="360" w:lineRule="auto"/>
              <w:jc w:val="left"/>
              <w:rPr>
                <w:sz w:val="21"/>
                <w:szCs w:val="21"/>
              </w:rPr>
            </w:pPr>
            <w:r>
              <w:rPr>
                <w:rFonts w:hint="eastAsia"/>
                <w:sz w:val="21"/>
                <w:szCs w:val="21"/>
              </w:rPr>
              <w:t xml:space="preserve">能查看某个科室某天使用三管的病人列表，以及病人的三管相关医嘱。 </w:t>
            </w:r>
          </w:p>
          <w:p w14:paraId="668C42D6">
            <w:pPr>
              <w:pStyle w:val="4"/>
              <w:widowControl/>
              <w:numPr>
                <w:ilvl w:val="2"/>
                <w:numId w:val="0"/>
              </w:numPr>
              <w:spacing w:before="200" w:after="0" w:line="259" w:lineRule="auto"/>
              <w:ind w:left="720" w:hanging="720"/>
              <w:jc w:val="left"/>
              <w:rPr>
                <w:b w:val="0"/>
                <w:bCs w:val="0"/>
                <w:sz w:val="21"/>
                <w:szCs w:val="16"/>
              </w:rPr>
            </w:pPr>
            <w:bookmarkStart w:id="1" w:name="_Toc438029607"/>
            <w:r>
              <w:rPr>
                <w:rFonts w:hint="eastAsia"/>
                <w:b w:val="0"/>
                <w:bCs w:val="0"/>
                <w:sz w:val="21"/>
                <w:szCs w:val="16"/>
              </w:rPr>
              <w:t>耐药菌预警</w:t>
            </w:r>
            <w:bookmarkEnd w:id="1"/>
          </w:p>
          <w:p w14:paraId="643A61C2">
            <w:pPr>
              <w:numPr>
                <w:ilvl w:val="0"/>
                <w:numId w:val="3"/>
              </w:numPr>
              <w:spacing w:before="31" w:beforeLines="10" w:after="31" w:afterLines="10" w:line="360" w:lineRule="auto"/>
              <w:jc w:val="left"/>
              <w:rPr>
                <w:sz w:val="21"/>
                <w:szCs w:val="21"/>
              </w:rPr>
            </w:pPr>
            <w:r>
              <w:rPr>
                <w:rFonts w:hint="eastAsia"/>
                <w:sz w:val="21"/>
                <w:szCs w:val="21"/>
              </w:rPr>
              <w:t>能按科室分类，展示在院患者中，送检标本培养出的耐药菌信息。</w:t>
            </w:r>
          </w:p>
          <w:p w14:paraId="1B0D343C">
            <w:pPr>
              <w:numPr>
                <w:ilvl w:val="0"/>
                <w:numId w:val="3"/>
              </w:numPr>
              <w:spacing w:before="31" w:beforeLines="10" w:after="31" w:afterLines="10" w:line="360" w:lineRule="auto"/>
              <w:jc w:val="left"/>
              <w:rPr>
                <w:sz w:val="21"/>
                <w:szCs w:val="21"/>
              </w:rPr>
            </w:pPr>
            <w:r>
              <w:rPr>
                <w:rFonts w:hint="eastAsia"/>
                <w:sz w:val="21"/>
                <w:szCs w:val="21"/>
              </w:rPr>
              <w:t>能展示每个耐药菌的药敏结果。</w:t>
            </w:r>
          </w:p>
          <w:p w14:paraId="223350FA">
            <w:pPr>
              <w:numPr>
                <w:ilvl w:val="0"/>
                <w:numId w:val="3"/>
              </w:numPr>
              <w:spacing w:before="31" w:beforeLines="10" w:after="31" w:afterLines="10" w:line="360" w:lineRule="auto"/>
              <w:jc w:val="left"/>
              <w:rPr>
                <w:sz w:val="21"/>
                <w:szCs w:val="21"/>
              </w:rPr>
            </w:pPr>
            <w:r>
              <w:rPr>
                <w:rFonts w:hint="eastAsia"/>
                <w:sz w:val="21"/>
                <w:szCs w:val="21"/>
              </w:rPr>
              <w:t>能自动根据药敏结果判断多重耐药菌的类型，如</w:t>
            </w:r>
            <w:r>
              <w:rPr>
                <w:sz w:val="21"/>
                <w:szCs w:val="21"/>
              </w:rPr>
              <w:t>MRSA</w:t>
            </w:r>
            <w:r>
              <w:rPr>
                <w:rFonts w:hint="eastAsia"/>
                <w:sz w:val="21"/>
                <w:szCs w:val="21"/>
              </w:rPr>
              <w:t>、</w:t>
            </w:r>
            <w:r>
              <w:rPr>
                <w:sz w:val="21"/>
                <w:szCs w:val="21"/>
              </w:rPr>
              <w:t>VRE</w:t>
            </w:r>
            <w:r>
              <w:rPr>
                <w:rFonts w:hint="eastAsia"/>
                <w:sz w:val="21"/>
                <w:szCs w:val="21"/>
              </w:rPr>
              <w:t>、</w:t>
            </w:r>
            <w:r>
              <w:rPr>
                <w:sz w:val="21"/>
                <w:szCs w:val="21"/>
              </w:rPr>
              <w:t>CRE</w:t>
            </w:r>
            <w:r>
              <w:rPr>
                <w:rFonts w:hint="eastAsia"/>
                <w:sz w:val="21"/>
                <w:szCs w:val="21"/>
              </w:rPr>
              <w:t>、</w:t>
            </w:r>
            <w:r>
              <w:rPr>
                <w:sz w:val="21"/>
                <w:szCs w:val="21"/>
              </w:rPr>
              <w:t>MRSCN</w:t>
            </w:r>
            <w:r>
              <w:rPr>
                <w:rFonts w:hint="eastAsia"/>
                <w:sz w:val="21"/>
                <w:szCs w:val="21"/>
              </w:rPr>
              <w:t>、</w:t>
            </w:r>
            <w:r>
              <w:rPr>
                <w:sz w:val="21"/>
                <w:szCs w:val="21"/>
              </w:rPr>
              <w:t>ESBLs</w:t>
            </w:r>
            <w:r>
              <w:rPr>
                <w:rFonts w:hint="eastAsia"/>
                <w:sz w:val="21"/>
                <w:szCs w:val="21"/>
              </w:rPr>
              <w:t>、</w:t>
            </w:r>
            <w:r>
              <w:rPr>
                <w:sz w:val="21"/>
                <w:szCs w:val="21"/>
              </w:rPr>
              <w:t>CR-AB</w:t>
            </w:r>
            <w:r>
              <w:rPr>
                <w:rFonts w:hint="eastAsia"/>
                <w:sz w:val="21"/>
                <w:szCs w:val="21"/>
              </w:rPr>
              <w:t>、</w:t>
            </w:r>
            <w:r>
              <w:rPr>
                <w:sz w:val="21"/>
                <w:szCs w:val="21"/>
              </w:rPr>
              <w:t>CR-PA</w:t>
            </w:r>
            <w:r>
              <w:rPr>
                <w:rFonts w:hint="eastAsia"/>
                <w:sz w:val="21"/>
                <w:szCs w:val="21"/>
              </w:rPr>
              <w:t xml:space="preserve">等。 </w:t>
            </w:r>
          </w:p>
        </w:tc>
      </w:tr>
      <w:tr w14:paraId="5AAC0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7B89B1E8">
            <w:pPr>
              <w:autoSpaceDN w:val="0"/>
              <w:spacing w:line="400" w:lineRule="exact"/>
              <w:rPr>
                <w:rFonts w:ascii="宋体" w:hAnsi="宋体"/>
                <w:b/>
                <w:color w:val="000000"/>
                <w:sz w:val="21"/>
                <w:szCs w:val="21"/>
              </w:rPr>
            </w:pPr>
            <w:r>
              <w:rPr>
                <w:rFonts w:hint="eastAsia"/>
                <w:sz w:val="21"/>
                <w:szCs w:val="21"/>
              </w:rPr>
              <w:t>3.院感暴发预警</w:t>
            </w:r>
          </w:p>
        </w:tc>
        <w:tc>
          <w:tcPr>
            <w:tcW w:w="8306" w:type="dxa"/>
            <w:noWrap w:val="0"/>
            <w:vAlign w:val="center"/>
          </w:tcPr>
          <w:p w14:paraId="2CC2AC34">
            <w:pPr>
              <w:numPr>
                <w:ilvl w:val="0"/>
                <w:numId w:val="4"/>
              </w:numPr>
              <w:spacing w:before="31" w:beforeLines="10" w:after="31" w:afterLines="10" w:line="360" w:lineRule="auto"/>
              <w:jc w:val="left"/>
              <w:rPr>
                <w:sz w:val="21"/>
                <w:szCs w:val="21"/>
              </w:rPr>
            </w:pPr>
            <w:r>
              <w:rPr>
                <w:rFonts w:hint="eastAsia"/>
                <w:sz w:val="21"/>
                <w:szCs w:val="21"/>
              </w:rPr>
              <w:t>能动态监测全院各科室的感染部位和检出病原体,当出现了在设定时间内超出设定值的病例时，系统就会自动预警并显示出这些病例，让院感科人员及时发现并查询感染暴发的详细情况。</w:t>
            </w:r>
          </w:p>
          <w:p w14:paraId="34F15394">
            <w:pPr>
              <w:numPr>
                <w:ilvl w:val="0"/>
                <w:numId w:val="4"/>
              </w:numPr>
              <w:spacing w:before="31" w:beforeLines="10" w:after="31" w:afterLines="10" w:line="360" w:lineRule="auto"/>
              <w:jc w:val="left"/>
              <w:rPr>
                <w:sz w:val="21"/>
                <w:szCs w:val="21"/>
              </w:rPr>
            </w:pPr>
            <w:r>
              <w:rPr>
                <w:rFonts w:hint="eastAsia"/>
                <w:sz w:val="21"/>
                <w:szCs w:val="21"/>
              </w:rPr>
              <w:t>能自动罗列出感染暴发相关病人清单，可进行同源性分析对比，对比列出所有药敏结果，并能对暴发进行处置记录。</w:t>
            </w:r>
          </w:p>
          <w:p w14:paraId="39CD21C3">
            <w:pPr>
              <w:numPr>
                <w:ilvl w:val="0"/>
                <w:numId w:val="4"/>
              </w:numPr>
              <w:spacing w:before="31" w:beforeLines="10" w:after="31" w:afterLines="10" w:line="360" w:lineRule="auto"/>
              <w:jc w:val="left"/>
              <w:rPr>
                <w:sz w:val="21"/>
                <w:szCs w:val="21"/>
              </w:rPr>
            </w:pPr>
            <w:r>
              <w:rPr>
                <w:rFonts w:hint="eastAsia"/>
                <w:sz w:val="21"/>
                <w:szCs w:val="21"/>
              </w:rPr>
              <w:t>能对一段时期内同一科室发生多例相同感染诊断情况的预警提示功能，并跟踪到具体的病人列表。</w:t>
            </w:r>
          </w:p>
          <w:p w14:paraId="3D8B7DFD">
            <w:pPr>
              <w:numPr>
                <w:ilvl w:val="0"/>
                <w:numId w:val="4"/>
              </w:numPr>
              <w:spacing w:before="31" w:beforeLines="10" w:after="31" w:afterLines="10" w:line="360" w:lineRule="auto"/>
              <w:jc w:val="left"/>
              <w:rPr>
                <w:sz w:val="21"/>
                <w:szCs w:val="21"/>
              </w:rPr>
            </w:pPr>
            <w:r>
              <w:rPr>
                <w:rFonts w:hint="eastAsia"/>
                <w:sz w:val="21"/>
                <w:szCs w:val="21"/>
              </w:rPr>
              <w:t>能对一段时期内同一科室送检标本培养出多例相同病原体的预警提示功能，并跟踪到具体的病人列表。</w:t>
            </w:r>
          </w:p>
          <w:p w14:paraId="449FAA17">
            <w:pPr>
              <w:numPr>
                <w:ilvl w:val="0"/>
                <w:numId w:val="4"/>
              </w:numPr>
              <w:spacing w:before="31" w:beforeLines="10" w:after="31" w:afterLines="10" w:line="360" w:lineRule="auto"/>
              <w:jc w:val="left"/>
              <w:rPr>
                <w:sz w:val="21"/>
                <w:szCs w:val="21"/>
              </w:rPr>
            </w:pPr>
            <w:r>
              <w:rPr>
                <w:rFonts w:hint="eastAsia"/>
                <w:sz w:val="21"/>
                <w:szCs w:val="21"/>
              </w:rPr>
              <w:t>能对以科室为单位，调整暴发预警周期和暴发预警例数。</w:t>
            </w:r>
          </w:p>
          <w:p w14:paraId="3783DD64">
            <w:pPr>
              <w:numPr>
                <w:ilvl w:val="0"/>
                <w:numId w:val="4"/>
              </w:numPr>
              <w:spacing w:before="31" w:beforeLines="10" w:after="31" w:afterLines="10" w:line="360" w:lineRule="auto"/>
              <w:jc w:val="left"/>
              <w:rPr>
                <w:sz w:val="21"/>
                <w:szCs w:val="21"/>
              </w:rPr>
            </w:pPr>
            <w:r>
              <w:rPr>
                <w:rFonts w:hint="eastAsia"/>
                <w:sz w:val="21"/>
                <w:szCs w:val="21"/>
              </w:rPr>
              <w:t>能对暴发预警进行确认、待查和排除操作。</w:t>
            </w:r>
          </w:p>
          <w:p w14:paraId="69DDBD74">
            <w:pPr>
              <w:numPr>
                <w:ilvl w:val="0"/>
                <w:numId w:val="4"/>
              </w:numPr>
              <w:spacing w:before="31" w:beforeLines="10" w:after="31" w:afterLines="10" w:line="360" w:lineRule="auto"/>
              <w:jc w:val="left"/>
              <w:rPr>
                <w:sz w:val="21"/>
                <w:szCs w:val="21"/>
              </w:rPr>
            </w:pPr>
            <w:r>
              <w:rPr>
                <w:rFonts w:hint="eastAsia"/>
                <w:sz w:val="21"/>
                <w:szCs w:val="21"/>
              </w:rPr>
              <w:t>能查看历史暴发预警记录，能修改记录。</w:t>
            </w:r>
          </w:p>
        </w:tc>
      </w:tr>
      <w:tr w14:paraId="27D76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330E3DA7">
            <w:pPr>
              <w:autoSpaceDN w:val="0"/>
              <w:spacing w:line="400" w:lineRule="exact"/>
              <w:rPr>
                <w:rFonts w:ascii="宋体" w:hAnsi="宋体"/>
                <w:color w:val="000000"/>
                <w:sz w:val="21"/>
                <w:szCs w:val="21"/>
              </w:rPr>
            </w:pPr>
            <w:r>
              <w:rPr>
                <w:rFonts w:hint="eastAsia" w:ascii="宋体" w:hAnsi="宋体"/>
                <w:b/>
                <w:color w:val="000000"/>
                <w:sz w:val="21"/>
                <w:szCs w:val="21"/>
              </w:rPr>
              <w:t>4.</w:t>
            </w:r>
            <w:r>
              <w:rPr>
                <w:rFonts w:hint="eastAsia" w:ascii="宋体" w:hAnsi="宋体"/>
                <w:color w:val="000000"/>
                <w:sz w:val="21"/>
                <w:szCs w:val="21"/>
              </w:rPr>
              <w:t>临床医生上报</w:t>
            </w:r>
          </w:p>
        </w:tc>
        <w:tc>
          <w:tcPr>
            <w:tcW w:w="8306" w:type="dxa"/>
            <w:noWrap w:val="0"/>
            <w:vAlign w:val="center"/>
          </w:tcPr>
          <w:p w14:paraId="63571F79">
            <w:pPr>
              <w:numPr>
                <w:ilvl w:val="0"/>
                <w:numId w:val="5"/>
              </w:numPr>
              <w:spacing w:before="31" w:beforeLines="10" w:after="31" w:afterLines="10" w:line="360" w:lineRule="auto"/>
              <w:jc w:val="left"/>
              <w:rPr>
                <w:sz w:val="21"/>
                <w:szCs w:val="21"/>
              </w:rPr>
            </w:pPr>
            <w:r>
              <w:rPr>
                <w:rFonts w:hint="eastAsia"/>
                <w:sz w:val="21"/>
                <w:szCs w:val="21"/>
              </w:rPr>
              <w:t>医生工作站上能上报院感病例，代替传统的手工纸质上报卡。</w:t>
            </w:r>
          </w:p>
          <w:p w14:paraId="4B3BEBFC">
            <w:pPr>
              <w:numPr>
                <w:ilvl w:val="0"/>
                <w:numId w:val="5"/>
              </w:numPr>
              <w:spacing w:before="31" w:beforeLines="10" w:after="31" w:afterLines="10" w:line="360" w:lineRule="auto"/>
              <w:jc w:val="left"/>
              <w:rPr>
                <w:sz w:val="21"/>
                <w:szCs w:val="21"/>
              </w:rPr>
            </w:pPr>
            <w:r>
              <w:rPr>
                <w:rFonts w:hint="eastAsia"/>
                <w:sz w:val="21"/>
                <w:szCs w:val="21"/>
              </w:rPr>
              <w:t>在上报卡中，临床医生只需要输入病人的住院号就可以调出该病例的基本信息及相关的电子病历信息，医生只需填写感染部位和易感因素及选择相关送检,快速方便。</w:t>
            </w:r>
          </w:p>
          <w:p w14:paraId="32F34824">
            <w:pPr>
              <w:numPr>
                <w:ilvl w:val="0"/>
                <w:numId w:val="5"/>
              </w:numPr>
              <w:spacing w:before="31" w:beforeLines="10" w:after="31" w:afterLines="10" w:line="360" w:lineRule="auto"/>
              <w:jc w:val="left"/>
              <w:rPr>
                <w:sz w:val="21"/>
                <w:szCs w:val="21"/>
              </w:rPr>
            </w:pPr>
            <w:r>
              <w:rPr>
                <w:rFonts w:hint="eastAsia"/>
                <w:sz w:val="21"/>
                <w:szCs w:val="21"/>
              </w:rPr>
              <w:t>系统时自动预警提示新的上报卡。</w:t>
            </w:r>
          </w:p>
          <w:p w14:paraId="626AD599">
            <w:pPr>
              <w:numPr>
                <w:ilvl w:val="0"/>
                <w:numId w:val="5"/>
              </w:numPr>
              <w:spacing w:before="31" w:beforeLines="10" w:after="31" w:afterLines="10" w:line="360" w:lineRule="auto"/>
              <w:jc w:val="left"/>
              <w:rPr>
                <w:sz w:val="21"/>
                <w:szCs w:val="21"/>
              </w:rPr>
            </w:pPr>
            <w:r>
              <w:rPr>
                <w:rFonts w:hint="eastAsia"/>
                <w:sz w:val="21"/>
                <w:szCs w:val="21"/>
              </w:rPr>
              <w:t>能对上报的病例进行收集和管理,可以直接查看病人的详细电子病例信息,可以修改,审核,确认,非感染等操作；能打印导出。</w:t>
            </w:r>
          </w:p>
          <w:p w14:paraId="5FC6D36A">
            <w:pPr>
              <w:numPr>
                <w:ilvl w:val="0"/>
                <w:numId w:val="5"/>
              </w:numPr>
              <w:spacing w:before="31" w:beforeLines="10" w:after="31" w:afterLines="10" w:line="360" w:lineRule="auto"/>
              <w:jc w:val="left"/>
              <w:rPr>
                <w:sz w:val="21"/>
                <w:szCs w:val="21"/>
              </w:rPr>
            </w:pPr>
            <w:r>
              <w:rPr>
                <w:rFonts w:hint="eastAsia"/>
                <w:sz w:val="21"/>
                <w:szCs w:val="21"/>
              </w:rPr>
              <w:t>审核确认后的病例能作为各种年月统计报表的数据。</w:t>
            </w:r>
          </w:p>
          <w:p w14:paraId="39C29A74">
            <w:pPr>
              <w:numPr>
                <w:ilvl w:val="0"/>
                <w:numId w:val="5"/>
              </w:numPr>
              <w:spacing w:before="31" w:beforeLines="10" w:after="31" w:afterLines="10" w:line="360" w:lineRule="auto"/>
              <w:jc w:val="left"/>
              <w:rPr>
                <w:sz w:val="21"/>
                <w:szCs w:val="21"/>
              </w:rPr>
            </w:pPr>
            <w:r>
              <w:rPr>
                <w:rFonts w:hint="eastAsia"/>
                <w:sz w:val="21"/>
                <w:szCs w:val="21"/>
              </w:rPr>
              <w:t>能通过感染预警消息直接双击上报。</w:t>
            </w:r>
          </w:p>
          <w:p w14:paraId="43808E1E">
            <w:pPr>
              <w:numPr>
                <w:ilvl w:val="0"/>
                <w:numId w:val="5"/>
              </w:numPr>
              <w:spacing w:before="31" w:beforeLines="10" w:after="31" w:afterLines="10" w:line="360" w:lineRule="auto"/>
              <w:jc w:val="left"/>
              <w:rPr>
                <w:sz w:val="21"/>
                <w:szCs w:val="21"/>
              </w:rPr>
            </w:pPr>
            <w:r>
              <w:rPr>
                <w:rFonts w:hint="eastAsia"/>
                <w:sz w:val="21"/>
                <w:szCs w:val="21"/>
              </w:rPr>
              <w:t>能重复报卡提示。</w:t>
            </w:r>
          </w:p>
          <w:p w14:paraId="0A2877C7">
            <w:pPr>
              <w:numPr>
                <w:ilvl w:val="0"/>
                <w:numId w:val="5"/>
              </w:numPr>
              <w:spacing w:before="31" w:beforeLines="10" w:after="31" w:afterLines="10" w:line="360" w:lineRule="auto"/>
              <w:jc w:val="left"/>
              <w:rPr>
                <w:sz w:val="21"/>
                <w:szCs w:val="21"/>
              </w:rPr>
            </w:pPr>
            <w:r>
              <w:rPr>
                <w:rFonts w:hint="eastAsia"/>
                <w:sz w:val="21"/>
                <w:szCs w:val="21"/>
              </w:rPr>
              <w:t xml:space="preserve">能临床上报，院感审核、临床转归的流程；上报卡按未审、已确认、非院感等状态进行分类展示；  </w:t>
            </w:r>
          </w:p>
          <w:p w14:paraId="1C6E59A7">
            <w:pPr>
              <w:numPr>
                <w:ilvl w:val="0"/>
                <w:numId w:val="5"/>
              </w:numPr>
              <w:spacing w:before="31" w:beforeLines="10" w:after="31" w:afterLines="10" w:line="360" w:lineRule="auto"/>
              <w:jc w:val="left"/>
              <w:rPr>
                <w:sz w:val="21"/>
                <w:szCs w:val="21"/>
              </w:rPr>
            </w:pPr>
            <w:r>
              <w:rPr>
                <w:rFonts w:hint="eastAsia"/>
                <w:sz w:val="21"/>
                <w:szCs w:val="21"/>
              </w:rPr>
              <w:t xml:space="preserve">上报卡中包含患者基本信息、感染情况、易感因素、微生物送检情况、药敏结果、手术情况和院内感染时体征等信息。 </w:t>
            </w:r>
          </w:p>
          <w:p w14:paraId="56933F67">
            <w:pPr>
              <w:numPr>
                <w:ilvl w:val="0"/>
                <w:numId w:val="5"/>
              </w:numPr>
              <w:spacing w:before="31" w:beforeLines="10" w:after="31" w:afterLines="10" w:line="360" w:lineRule="auto"/>
              <w:jc w:val="left"/>
              <w:rPr>
                <w:sz w:val="21"/>
                <w:szCs w:val="21"/>
              </w:rPr>
            </w:pPr>
            <w:r>
              <w:rPr>
                <w:rFonts w:hint="eastAsia"/>
                <w:sz w:val="21"/>
                <w:szCs w:val="21"/>
              </w:rPr>
              <w:t xml:space="preserve">能自定义易感因素和侵入性操作。  </w:t>
            </w:r>
          </w:p>
          <w:p w14:paraId="74218D4A">
            <w:pPr>
              <w:numPr>
                <w:ilvl w:val="0"/>
                <w:numId w:val="5"/>
              </w:numPr>
              <w:spacing w:before="31" w:beforeLines="10" w:after="31" w:afterLines="10" w:line="360" w:lineRule="auto"/>
              <w:jc w:val="left"/>
              <w:rPr>
                <w:sz w:val="21"/>
                <w:szCs w:val="21"/>
              </w:rPr>
            </w:pPr>
            <w:r>
              <w:rPr>
                <w:rFonts w:hint="eastAsia"/>
                <w:sz w:val="21"/>
                <w:szCs w:val="21"/>
              </w:rPr>
              <w:t>能对上报卡进行干预提示消息。</w:t>
            </w:r>
          </w:p>
        </w:tc>
      </w:tr>
      <w:tr w14:paraId="03648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2B956A18">
            <w:pPr>
              <w:autoSpaceDN w:val="0"/>
              <w:spacing w:line="400" w:lineRule="exact"/>
              <w:rPr>
                <w:rFonts w:ascii="宋体" w:hAnsi="宋体"/>
                <w:color w:val="000000"/>
                <w:sz w:val="21"/>
                <w:szCs w:val="21"/>
              </w:rPr>
            </w:pPr>
            <w:r>
              <w:rPr>
                <w:rFonts w:hint="eastAsia" w:ascii="宋体" w:hAnsi="宋体"/>
                <w:color w:val="000000"/>
                <w:sz w:val="21"/>
                <w:szCs w:val="21"/>
              </w:rPr>
              <w:t>5.自动智能预警疑似病例</w:t>
            </w:r>
          </w:p>
        </w:tc>
        <w:tc>
          <w:tcPr>
            <w:tcW w:w="8306" w:type="dxa"/>
            <w:noWrap w:val="0"/>
            <w:vAlign w:val="center"/>
          </w:tcPr>
          <w:p w14:paraId="370E4AAD">
            <w:pPr>
              <w:numPr>
                <w:ilvl w:val="0"/>
                <w:numId w:val="6"/>
              </w:numPr>
              <w:autoSpaceDN w:val="0"/>
              <w:spacing w:line="400" w:lineRule="exact"/>
              <w:rPr>
                <w:sz w:val="21"/>
                <w:szCs w:val="21"/>
              </w:rPr>
            </w:pPr>
            <w:r>
              <w:rPr>
                <w:rFonts w:hint="eastAsia"/>
                <w:sz w:val="21"/>
                <w:szCs w:val="21"/>
              </w:rPr>
              <w:t>能设置疑似预警条件,可以多条件,多组合。</w:t>
            </w:r>
          </w:p>
          <w:p w14:paraId="36C0CB9A">
            <w:pPr>
              <w:numPr>
                <w:ilvl w:val="0"/>
                <w:numId w:val="6"/>
              </w:numPr>
              <w:autoSpaceDN w:val="0"/>
              <w:spacing w:line="400" w:lineRule="exact"/>
              <w:rPr>
                <w:sz w:val="21"/>
                <w:szCs w:val="21"/>
              </w:rPr>
            </w:pPr>
            <w:r>
              <w:rPr>
                <w:rFonts w:hint="eastAsia"/>
                <w:sz w:val="21"/>
                <w:szCs w:val="21"/>
              </w:rPr>
              <w:t>能自动根据条件从全院病例搜索出医院感染疑似病例，提高工作效率。</w:t>
            </w:r>
          </w:p>
          <w:p w14:paraId="647E7F0A">
            <w:pPr>
              <w:numPr>
                <w:ilvl w:val="0"/>
                <w:numId w:val="6"/>
              </w:numPr>
              <w:autoSpaceDN w:val="0"/>
              <w:spacing w:line="400" w:lineRule="exact"/>
              <w:rPr>
                <w:sz w:val="21"/>
                <w:szCs w:val="21"/>
              </w:rPr>
            </w:pPr>
            <w:r>
              <w:rPr>
                <w:rFonts w:hint="eastAsia"/>
                <w:sz w:val="21"/>
                <w:szCs w:val="21"/>
              </w:rPr>
              <w:t>能根据预警提示，院感科人员能直接查看详细电子病历,例进行重点排查，进行补报，防止漏报。</w:t>
            </w:r>
          </w:p>
          <w:p w14:paraId="41E91F05">
            <w:pPr>
              <w:numPr>
                <w:ilvl w:val="0"/>
                <w:numId w:val="6"/>
              </w:numPr>
              <w:autoSpaceDN w:val="0"/>
              <w:spacing w:line="400" w:lineRule="exact"/>
              <w:rPr>
                <w:sz w:val="21"/>
                <w:szCs w:val="21"/>
              </w:rPr>
            </w:pPr>
            <w:r>
              <w:rPr>
                <w:rFonts w:hint="eastAsia"/>
                <w:sz w:val="21"/>
                <w:szCs w:val="21"/>
              </w:rPr>
              <w:t>所有疑似病例要按院感指标,住院时间,组合排列成院感时序图,方便查看疑似病人的相关重点情况。</w:t>
            </w:r>
          </w:p>
          <w:p w14:paraId="6F51D368">
            <w:pPr>
              <w:numPr>
                <w:ilvl w:val="0"/>
                <w:numId w:val="6"/>
              </w:numPr>
              <w:spacing w:line="360" w:lineRule="auto"/>
              <w:rPr>
                <w:sz w:val="21"/>
                <w:szCs w:val="21"/>
              </w:rPr>
            </w:pPr>
            <w:r>
              <w:rPr>
                <w:rFonts w:hint="eastAsia"/>
                <w:sz w:val="21"/>
                <w:szCs w:val="21"/>
              </w:rPr>
              <w:t>能就疑似病例直接与医生消息沟通，反馈，医生端要有提示，方便快速处理报卡等。</w:t>
            </w:r>
          </w:p>
          <w:p w14:paraId="5B242C21">
            <w:pPr>
              <w:numPr>
                <w:ilvl w:val="0"/>
                <w:numId w:val="6"/>
              </w:numPr>
              <w:spacing w:line="360" w:lineRule="auto"/>
              <w:rPr>
                <w:sz w:val="21"/>
                <w:szCs w:val="21"/>
              </w:rPr>
            </w:pPr>
            <w:r>
              <w:rPr>
                <w:rFonts w:hint="eastAsia"/>
                <w:sz w:val="21"/>
                <w:szCs w:val="21"/>
              </w:rPr>
              <w:t>能自动生成带疑似度的疑似病例并提醒相关人员处理，无需手动筛选。</w:t>
            </w:r>
          </w:p>
          <w:p w14:paraId="3D3C27AB">
            <w:pPr>
              <w:numPr>
                <w:ilvl w:val="0"/>
                <w:numId w:val="6"/>
              </w:numPr>
              <w:spacing w:line="360" w:lineRule="auto"/>
              <w:rPr>
                <w:sz w:val="21"/>
                <w:szCs w:val="21"/>
              </w:rPr>
            </w:pPr>
            <w:r>
              <w:rPr>
                <w:rFonts w:hint="eastAsia"/>
                <w:sz w:val="21"/>
                <w:szCs w:val="21"/>
              </w:rPr>
              <w:t>已有智能预警关键字和值可根据医院需求适当调整参数。</w:t>
            </w:r>
          </w:p>
          <w:p w14:paraId="1FC6E809">
            <w:pPr>
              <w:numPr>
                <w:ilvl w:val="0"/>
                <w:numId w:val="6"/>
              </w:numPr>
              <w:spacing w:line="360" w:lineRule="auto"/>
              <w:rPr>
                <w:sz w:val="21"/>
                <w:szCs w:val="21"/>
              </w:rPr>
            </w:pPr>
            <w:r>
              <w:rPr>
                <w:rFonts w:hint="eastAsia"/>
                <w:sz w:val="21"/>
                <w:szCs w:val="21"/>
              </w:rPr>
              <w:t>能分科室展示预警病例，院感科可查看全院科室，临床医生只能查看自己所在科室。</w:t>
            </w:r>
          </w:p>
          <w:p w14:paraId="45A69E04">
            <w:pPr>
              <w:numPr>
                <w:ilvl w:val="0"/>
                <w:numId w:val="6"/>
              </w:numPr>
              <w:spacing w:line="360" w:lineRule="auto"/>
              <w:rPr>
                <w:sz w:val="21"/>
                <w:szCs w:val="21"/>
              </w:rPr>
            </w:pPr>
            <w:r>
              <w:rPr>
                <w:rFonts w:hint="eastAsia"/>
                <w:sz w:val="21"/>
                <w:szCs w:val="21"/>
              </w:rPr>
              <w:t>能在一个界面中提供病人基本信息、住院日历、侵入式操作医嘱、体温变化、检验结果、微生物培养药敏结果和影像检查报告等信息，辅助快速诊断。</w:t>
            </w:r>
          </w:p>
          <w:p w14:paraId="45FAE4B1">
            <w:pPr>
              <w:numPr>
                <w:ilvl w:val="0"/>
                <w:numId w:val="6"/>
              </w:numPr>
              <w:spacing w:line="360" w:lineRule="auto"/>
              <w:rPr>
                <w:sz w:val="21"/>
                <w:szCs w:val="21"/>
              </w:rPr>
            </w:pPr>
            <w:r>
              <w:rPr>
                <w:rFonts w:hint="eastAsia"/>
                <w:sz w:val="21"/>
                <w:szCs w:val="21"/>
              </w:rPr>
              <w:t>能直接点击按键或者在右键菜单中进行提醒、上报、待查和排除操作。</w:t>
            </w:r>
          </w:p>
          <w:p w14:paraId="34A59DFE">
            <w:pPr>
              <w:numPr>
                <w:ilvl w:val="0"/>
                <w:numId w:val="6"/>
              </w:numPr>
              <w:spacing w:line="360" w:lineRule="auto"/>
              <w:rPr>
                <w:sz w:val="21"/>
                <w:szCs w:val="21"/>
              </w:rPr>
            </w:pPr>
            <w:r>
              <w:rPr>
                <w:rFonts w:hint="eastAsia"/>
                <w:sz w:val="21"/>
                <w:szCs w:val="21"/>
              </w:rPr>
              <w:t>能查看病人历史上报记录和沟通记录。</w:t>
            </w:r>
          </w:p>
          <w:p w14:paraId="268C4EA8">
            <w:pPr>
              <w:numPr>
                <w:ilvl w:val="0"/>
                <w:numId w:val="6"/>
              </w:numPr>
              <w:spacing w:line="360" w:lineRule="auto"/>
              <w:rPr>
                <w:sz w:val="21"/>
                <w:szCs w:val="21"/>
              </w:rPr>
            </w:pPr>
            <w:r>
              <w:rPr>
                <w:rFonts w:hint="eastAsia"/>
                <w:sz w:val="21"/>
                <w:szCs w:val="21"/>
              </w:rPr>
              <w:t>能对预警病例进行干预，默认发送给患者主治医生，可自定义内容。</w:t>
            </w:r>
          </w:p>
          <w:p w14:paraId="646353B6">
            <w:pPr>
              <w:numPr>
                <w:ilvl w:val="0"/>
                <w:numId w:val="6"/>
              </w:numPr>
              <w:spacing w:line="360" w:lineRule="auto"/>
              <w:rPr>
                <w:sz w:val="21"/>
                <w:szCs w:val="21"/>
              </w:rPr>
            </w:pPr>
            <w:r>
              <w:rPr>
                <w:rFonts w:hint="eastAsia"/>
                <w:sz w:val="21"/>
                <w:szCs w:val="21"/>
              </w:rPr>
              <w:t>能双击预警病例弹出查看病人详细病例。</w:t>
            </w:r>
          </w:p>
        </w:tc>
      </w:tr>
      <w:tr w14:paraId="28E05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2247FC2E">
            <w:pPr>
              <w:autoSpaceDN w:val="0"/>
              <w:spacing w:line="400" w:lineRule="exact"/>
              <w:rPr>
                <w:rFonts w:ascii="宋体" w:hAnsi="宋体"/>
                <w:color w:val="000000"/>
                <w:sz w:val="21"/>
                <w:szCs w:val="21"/>
              </w:rPr>
            </w:pPr>
            <w:r>
              <w:rPr>
                <w:rFonts w:hint="eastAsia" w:ascii="宋体" w:hAnsi="宋体"/>
                <w:b/>
                <w:color w:val="000000"/>
                <w:sz w:val="21"/>
                <w:szCs w:val="21"/>
              </w:rPr>
              <w:t>6.</w:t>
            </w:r>
            <w:r>
              <w:rPr>
                <w:rFonts w:hint="eastAsia" w:ascii="宋体" w:hAnsi="宋体"/>
                <w:color w:val="000000"/>
                <w:sz w:val="21"/>
                <w:szCs w:val="21"/>
              </w:rPr>
              <w:t>详细电子病例信息</w:t>
            </w:r>
          </w:p>
        </w:tc>
        <w:tc>
          <w:tcPr>
            <w:tcW w:w="8306" w:type="dxa"/>
            <w:noWrap w:val="0"/>
            <w:vAlign w:val="center"/>
          </w:tcPr>
          <w:p w14:paraId="23F11E18">
            <w:pPr>
              <w:numPr>
                <w:ilvl w:val="0"/>
                <w:numId w:val="7"/>
              </w:numPr>
              <w:autoSpaceDN w:val="0"/>
              <w:spacing w:line="400" w:lineRule="exact"/>
              <w:rPr>
                <w:sz w:val="21"/>
                <w:szCs w:val="21"/>
              </w:rPr>
            </w:pPr>
            <w:r>
              <w:rPr>
                <w:rFonts w:hint="eastAsia"/>
                <w:sz w:val="21"/>
                <w:szCs w:val="21"/>
              </w:rPr>
              <w:t>系统中有住院号的地方就可以直接查询病人的医嘱，检验结果，手术情况，病程记录等电子病历详细信息，要避免了去打开多个系统繁锁查询,院感关键点或异常处要有标识</w:t>
            </w:r>
          </w:p>
          <w:p w14:paraId="4580E1D9">
            <w:pPr>
              <w:numPr>
                <w:ilvl w:val="0"/>
                <w:numId w:val="7"/>
              </w:numPr>
              <w:spacing w:line="360" w:lineRule="auto"/>
              <w:rPr>
                <w:sz w:val="21"/>
                <w:szCs w:val="21"/>
              </w:rPr>
            </w:pPr>
            <w:r>
              <w:rPr>
                <w:rFonts w:hint="eastAsia"/>
                <w:sz w:val="21"/>
                <w:szCs w:val="21"/>
              </w:rPr>
              <w:t>能在所有预警界面弹出患者的病例。</w:t>
            </w:r>
          </w:p>
          <w:p w14:paraId="33D2FFA7">
            <w:pPr>
              <w:numPr>
                <w:ilvl w:val="0"/>
                <w:numId w:val="7"/>
              </w:numPr>
              <w:spacing w:line="360" w:lineRule="auto"/>
              <w:rPr>
                <w:sz w:val="21"/>
                <w:szCs w:val="21"/>
              </w:rPr>
            </w:pPr>
            <w:r>
              <w:rPr>
                <w:rFonts w:hint="eastAsia"/>
                <w:sz w:val="21"/>
                <w:szCs w:val="21"/>
              </w:rPr>
              <w:t>能展示患者的基本情况，包括姓名、年龄、性别、科室、床号、住院号、入院时间、出院时间、入院诊断和主治医生等。</w:t>
            </w:r>
          </w:p>
          <w:p w14:paraId="21EDAE83">
            <w:pPr>
              <w:numPr>
                <w:ilvl w:val="0"/>
                <w:numId w:val="7"/>
              </w:numPr>
              <w:spacing w:line="360" w:lineRule="auto"/>
              <w:rPr>
                <w:sz w:val="21"/>
                <w:szCs w:val="21"/>
              </w:rPr>
            </w:pPr>
            <w:r>
              <w:rPr>
                <w:rFonts w:hint="eastAsia"/>
                <w:sz w:val="21"/>
                <w:szCs w:val="21"/>
              </w:rPr>
              <w:t>能以图形化展示住院日历，包括患者从入院以来每天的呼吸机、中心静脉置管、导尿管、发热、手术、病原体和抗菌药物等项目的情况。</w:t>
            </w:r>
          </w:p>
          <w:p w14:paraId="75680B77">
            <w:pPr>
              <w:numPr>
                <w:ilvl w:val="0"/>
                <w:numId w:val="7"/>
              </w:numPr>
              <w:spacing w:line="360" w:lineRule="auto"/>
              <w:rPr>
                <w:sz w:val="21"/>
                <w:szCs w:val="21"/>
              </w:rPr>
            </w:pPr>
            <w:r>
              <w:rPr>
                <w:rFonts w:hint="eastAsia"/>
                <w:sz w:val="21"/>
                <w:szCs w:val="21"/>
              </w:rPr>
              <w:t>能查询关于患者的干预消息记录和历史报卡记录。</w:t>
            </w:r>
          </w:p>
          <w:p w14:paraId="5E00BAB7">
            <w:pPr>
              <w:numPr>
                <w:ilvl w:val="0"/>
                <w:numId w:val="7"/>
              </w:numPr>
              <w:spacing w:line="360" w:lineRule="auto"/>
              <w:rPr>
                <w:sz w:val="21"/>
                <w:szCs w:val="21"/>
              </w:rPr>
            </w:pPr>
            <w:r>
              <w:rPr>
                <w:rFonts w:hint="eastAsia"/>
                <w:sz w:val="21"/>
                <w:szCs w:val="21"/>
              </w:rPr>
              <w:t>能查询患者所有的病历病程，并支持关键字在病历病程中高亮显示，关键字可自定义。</w:t>
            </w:r>
          </w:p>
          <w:p w14:paraId="779D6DBA">
            <w:pPr>
              <w:numPr>
                <w:ilvl w:val="0"/>
                <w:numId w:val="7"/>
              </w:numPr>
              <w:spacing w:line="360" w:lineRule="auto"/>
              <w:rPr>
                <w:sz w:val="21"/>
                <w:szCs w:val="21"/>
              </w:rPr>
            </w:pPr>
            <w:r>
              <w:rPr>
                <w:rFonts w:hint="eastAsia"/>
                <w:sz w:val="21"/>
                <w:szCs w:val="21"/>
              </w:rPr>
              <w:t>能查询患者的影像检查报告，包括放射、超声和其他。</w:t>
            </w:r>
          </w:p>
          <w:p w14:paraId="5CD1B669">
            <w:pPr>
              <w:numPr>
                <w:ilvl w:val="0"/>
                <w:numId w:val="7"/>
              </w:numPr>
              <w:spacing w:line="360" w:lineRule="auto"/>
              <w:rPr>
                <w:sz w:val="21"/>
                <w:szCs w:val="21"/>
              </w:rPr>
            </w:pPr>
            <w:r>
              <w:rPr>
                <w:rFonts w:hint="eastAsia"/>
                <w:sz w:val="21"/>
                <w:szCs w:val="21"/>
              </w:rPr>
              <w:t>能查询患者的常规检验结果，包括血常规、尿常规等，检验结果。</w:t>
            </w:r>
          </w:p>
          <w:p w14:paraId="1E842DBB">
            <w:pPr>
              <w:numPr>
                <w:ilvl w:val="0"/>
                <w:numId w:val="7"/>
              </w:numPr>
              <w:spacing w:line="360" w:lineRule="auto"/>
              <w:rPr>
                <w:sz w:val="21"/>
                <w:szCs w:val="21"/>
              </w:rPr>
            </w:pPr>
            <w:r>
              <w:rPr>
                <w:rFonts w:hint="eastAsia"/>
                <w:sz w:val="21"/>
                <w:szCs w:val="21"/>
              </w:rPr>
              <w:t>能查询患者的微生物培养结果，当培养结果为阳性时，展示药敏结果。</w:t>
            </w:r>
          </w:p>
          <w:p w14:paraId="69A713DF">
            <w:pPr>
              <w:numPr>
                <w:ilvl w:val="0"/>
                <w:numId w:val="7"/>
              </w:numPr>
              <w:spacing w:line="360" w:lineRule="auto"/>
              <w:rPr>
                <w:sz w:val="21"/>
                <w:szCs w:val="21"/>
              </w:rPr>
            </w:pPr>
            <w:r>
              <w:rPr>
                <w:rFonts w:hint="eastAsia"/>
                <w:sz w:val="21"/>
                <w:szCs w:val="21"/>
              </w:rPr>
              <w:t>能查询患者的所有医嘱信息，对于院感所关心的的医嘱，以不同的颜色标识出来。</w:t>
            </w:r>
          </w:p>
          <w:p w14:paraId="6EABCF66">
            <w:pPr>
              <w:numPr>
                <w:ilvl w:val="0"/>
                <w:numId w:val="7"/>
              </w:numPr>
              <w:spacing w:line="360" w:lineRule="auto"/>
              <w:rPr>
                <w:sz w:val="21"/>
                <w:szCs w:val="21"/>
              </w:rPr>
            </w:pPr>
            <w:r>
              <w:rPr>
                <w:rFonts w:hint="eastAsia"/>
                <w:sz w:val="21"/>
                <w:szCs w:val="21"/>
              </w:rPr>
              <w:t>能查询患者的手术信息，体温信息。</w:t>
            </w:r>
          </w:p>
        </w:tc>
      </w:tr>
      <w:tr w14:paraId="6F445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49C40E99">
            <w:pPr>
              <w:autoSpaceDN w:val="0"/>
              <w:spacing w:line="400" w:lineRule="exact"/>
              <w:rPr>
                <w:rFonts w:ascii="宋体" w:hAnsi="宋体"/>
                <w:color w:val="000000"/>
                <w:sz w:val="21"/>
                <w:szCs w:val="21"/>
              </w:rPr>
            </w:pPr>
            <w:r>
              <w:rPr>
                <w:rFonts w:hint="eastAsia" w:ascii="宋体" w:hAnsi="宋体"/>
                <w:b/>
                <w:color w:val="000000"/>
                <w:sz w:val="21"/>
                <w:szCs w:val="21"/>
              </w:rPr>
              <w:t>7.</w:t>
            </w:r>
            <w:r>
              <w:rPr>
                <w:rFonts w:hint="eastAsia" w:ascii="宋体" w:hAnsi="宋体"/>
                <w:color w:val="000000"/>
                <w:sz w:val="21"/>
                <w:szCs w:val="21"/>
              </w:rPr>
              <w:t>抗菌药物监测</w:t>
            </w:r>
          </w:p>
        </w:tc>
        <w:tc>
          <w:tcPr>
            <w:tcW w:w="8306" w:type="dxa"/>
            <w:noWrap w:val="0"/>
            <w:vAlign w:val="center"/>
          </w:tcPr>
          <w:p w14:paraId="4B189425">
            <w:pPr>
              <w:numPr>
                <w:ilvl w:val="0"/>
                <w:numId w:val="8"/>
              </w:numPr>
              <w:spacing w:line="360" w:lineRule="auto"/>
              <w:rPr>
                <w:sz w:val="21"/>
                <w:szCs w:val="21"/>
              </w:rPr>
            </w:pPr>
            <w:r>
              <w:rPr>
                <w:rFonts w:hint="eastAsia"/>
                <w:sz w:val="21"/>
                <w:szCs w:val="21"/>
              </w:rPr>
              <w:t>能自动收集全院病人的抗菌药物使用情况,。</w:t>
            </w:r>
          </w:p>
          <w:p w14:paraId="3E817300">
            <w:pPr>
              <w:numPr>
                <w:ilvl w:val="0"/>
                <w:numId w:val="8"/>
              </w:numPr>
              <w:spacing w:line="360" w:lineRule="auto"/>
              <w:rPr>
                <w:sz w:val="21"/>
                <w:szCs w:val="21"/>
              </w:rPr>
            </w:pPr>
            <w:r>
              <w:rPr>
                <w:rFonts w:hint="eastAsia"/>
                <w:sz w:val="21"/>
                <w:szCs w:val="21"/>
              </w:rPr>
              <w:t>能抗菌药物分线管理,根据抗菌药物分线使用及分级管理办法，自动统计出越权用药的详细情况。</w:t>
            </w:r>
          </w:p>
          <w:p w14:paraId="3C23E959">
            <w:pPr>
              <w:numPr>
                <w:ilvl w:val="0"/>
                <w:numId w:val="8"/>
              </w:numPr>
              <w:spacing w:line="360" w:lineRule="auto"/>
              <w:rPr>
                <w:sz w:val="21"/>
                <w:szCs w:val="21"/>
              </w:rPr>
            </w:pPr>
            <w:r>
              <w:rPr>
                <w:rFonts w:hint="eastAsia"/>
                <w:sz w:val="21"/>
                <w:szCs w:val="21"/>
              </w:rPr>
              <w:t xml:space="preserve">抗菌药物使用的送检率及阳性率统计。 </w:t>
            </w:r>
          </w:p>
          <w:p w14:paraId="11B22C20">
            <w:pPr>
              <w:numPr>
                <w:ilvl w:val="0"/>
                <w:numId w:val="8"/>
              </w:numPr>
              <w:spacing w:line="360" w:lineRule="auto"/>
              <w:rPr>
                <w:sz w:val="21"/>
                <w:szCs w:val="21"/>
              </w:rPr>
            </w:pPr>
            <w:r>
              <w:rPr>
                <w:rFonts w:hint="eastAsia"/>
                <w:sz w:val="21"/>
                <w:szCs w:val="21"/>
              </w:rPr>
              <w:t>能按科室分类，自动计算住院患者抗菌药物使用率。</w:t>
            </w:r>
          </w:p>
          <w:p w14:paraId="017A630F">
            <w:pPr>
              <w:numPr>
                <w:ilvl w:val="0"/>
                <w:numId w:val="8"/>
              </w:numPr>
              <w:spacing w:line="360" w:lineRule="auto"/>
              <w:rPr>
                <w:sz w:val="21"/>
                <w:szCs w:val="21"/>
              </w:rPr>
            </w:pPr>
            <w:r>
              <w:rPr>
                <w:rFonts w:hint="eastAsia"/>
                <w:sz w:val="21"/>
                <w:szCs w:val="21"/>
              </w:rPr>
              <w:t>能按科室分类，自动计算非限制级、限制级和特殊级抗菌药物使用人数和使用率；</w:t>
            </w:r>
            <w:r>
              <w:rPr>
                <w:sz w:val="21"/>
                <w:szCs w:val="21"/>
              </w:rPr>
              <w:t xml:space="preserve"> </w:t>
            </w:r>
          </w:p>
          <w:p w14:paraId="7D2E29C5">
            <w:pPr>
              <w:numPr>
                <w:ilvl w:val="0"/>
                <w:numId w:val="8"/>
              </w:numPr>
              <w:spacing w:line="360" w:lineRule="auto"/>
              <w:rPr>
                <w:sz w:val="21"/>
                <w:szCs w:val="21"/>
              </w:rPr>
            </w:pPr>
            <w:r>
              <w:rPr>
                <w:rFonts w:hint="eastAsia"/>
                <w:sz w:val="21"/>
                <w:szCs w:val="21"/>
              </w:rPr>
              <w:t>能按科室分类，自动计算使用和未使用抗菌药物的患者人数和使用率；</w:t>
            </w:r>
            <w:r>
              <w:rPr>
                <w:sz w:val="21"/>
                <w:szCs w:val="21"/>
              </w:rPr>
              <w:t xml:space="preserve"> </w:t>
            </w:r>
          </w:p>
          <w:p w14:paraId="5477793B">
            <w:pPr>
              <w:numPr>
                <w:ilvl w:val="0"/>
                <w:numId w:val="8"/>
              </w:numPr>
              <w:spacing w:line="360" w:lineRule="auto"/>
              <w:rPr>
                <w:sz w:val="21"/>
                <w:szCs w:val="21"/>
              </w:rPr>
            </w:pPr>
            <w:r>
              <w:rPr>
                <w:rFonts w:hint="eastAsia"/>
                <w:sz w:val="21"/>
                <w:szCs w:val="21"/>
              </w:rPr>
              <w:t>能按科室自动计算使用一联、二联、三联及以上抗菌药物的患者人数和使用率；</w:t>
            </w:r>
            <w:r>
              <w:rPr>
                <w:sz w:val="21"/>
                <w:szCs w:val="21"/>
              </w:rPr>
              <w:t xml:space="preserve"> </w:t>
            </w:r>
          </w:p>
          <w:p w14:paraId="116CC4E9">
            <w:pPr>
              <w:numPr>
                <w:ilvl w:val="0"/>
                <w:numId w:val="8"/>
              </w:numPr>
              <w:spacing w:line="360" w:lineRule="auto"/>
              <w:rPr>
                <w:sz w:val="21"/>
                <w:szCs w:val="21"/>
              </w:rPr>
            </w:pPr>
            <w:r>
              <w:rPr>
                <w:rFonts w:hint="eastAsia"/>
                <w:sz w:val="21"/>
                <w:szCs w:val="21"/>
              </w:rPr>
              <w:t>能按医生分类，自动计算使用和未使用抗菌药物的患者人数和使用率。</w:t>
            </w:r>
          </w:p>
          <w:p w14:paraId="54F7E8FF">
            <w:pPr>
              <w:numPr>
                <w:ilvl w:val="0"/>
                <w:numId w:val="8"/>
              </w:numPr>
              <w:spacing w:line="360" w:lineRule="auto"/>
              <w:rPr>
                <w:sz w:val="21"/>
                <w:szCs w:val="21"/>
              </w:rPr>
            </w:pPr>
            <w:r>
              <w:rPr>
                <w:rFonts w:hint="eastAsia"/>
                <w:sz w:val="21"/>
                <w:szCs w:val="21"/>
              </w:rPr>
              <w:t>能按科室分类，自动计算抗菌药物治疗前病原学送检率；可自定义排序。</w:t>
            </w:r>
          </w:p>
          <w:p w14:paraId="3FEDEFED">
            <w:pPr>
              <w:numPr>
                <w:ilvl w:val="0"/>
                <w:numId w:val="8"/>
              </w:numPr>
              <w:spacing w:line="360" w:lineRule="auto"/>
              <w:rPr>
                <w:sz w:val="21"/>
                <w:szCs w:val="21"/>
              </w:rPr>
            </w:pPr>
            <w:r>
              <w:rPr>
                <w:rFonts w:hint="eastAsia"/>
                <w:sz w:val="21"/>
                <w:szCs w:val="21"/>
              </w:rPr>
              <w:t>能按科室分类，自动计算非限制级、限制级和特殊级抗菌药物使用人数、送检人数和送检率。</w:t>
            </w:r>
          </w:p>
          <w:p w14:paraId="45293E36">
            <w:pPr>
              <w:numPr>
                <w:ilvl w:val="0"/>
                <w:numId w:val="8"/>
              </w:numPr>
              <w:spacing w:line="360" w:lineRule="auto"/>
              <w:rPr>
                <w:sz w:val="21"/>
                <w:szCs w:val="21"/>
              </w:rPr>
            </w:pPr>
            <w:r>
              <w:rPr>
                <w:rFonts w:hint="eastAsia"/>
                <w:sz w:val="21"/>
                <w:szCs w:val="21"/>
              </w:rPr>
              <w:t>能按科室分类，自动计算预防、治疗用药的用药目的使用人数、送检人数和送检率；（前提条件是医生开医嘱使用抗生素时要明确是预防用药还是治疗用药）。</w:t>
            </w:r>
          </w:p>
        </w:tc>
      </w:tr>
      <w:tr w14:paraId="031BC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5BB40FDD">
            <w:pPr>
              <w:autoSpaceDN w:val="0"/>
              <w:spacing w:line="400" w:lineRule="exact"/>
              <w:rPr>
                <w:rFonts w:ascii="宋体" w:hAnsi="宋体"/>
                <w:b/>
                <w:color w:val="000000"/>
                <w:sz w:val="21"/>
                <w:szCs w:val="21"/>
              </w:rPr>
            </w:pPr>
            <w:r>
              <w:rPr>
                <w:rFonts w:hint="eastAsia" w:ascii="宋体" w:hAnsi="宋体"/>
                <w:color w:val="000000"/>
                <w:sz w:val="21"/>
                <w:szCs w:val="21"/>
              </w:rPr>
              <w:t>8.病原体监测</w:t>
            </w:r>
          </w:p>
        </w:tc>
        <w:tc>
          <w:tcPr>
            <w:tcW w:w="8306" w:type="dxa"/>
            <w:noWrap w:val="0"/>
            <w:vAlign w:val="center"/>
          </w:tcPr>
          <w:p w14:paraId="027CDB60">
            <w:pPr>
              <w:numPr>
                <w:ilvl w:val="0"/>
                <w:numId w:val="9"/>
              </w:numPr>
              <w:spacing w:line="360" w:lineRule="auto"/>
              <w:rPr>
                <w:sz w:val="21"/>
                <w:szCs w:val="21"/>
              </w:rPr>
            </w:pPr>
            <w:r>
              <w:rPr>
                <w:rFonts w:hint="eastAsia"/>
                <w:sz w:val="21"/>
                <w:szCs w:val="21"/>
              </w:rPr>
              <w:t>能自动从LIS系统收集全院病人的微生物检验结果,自动分析。</w:t>
            </w:r>
          </w:p>
          <w:p w14:paraId="38466B22">
            <w:pPr>
              <w:numPr>
                <w:ilvl w:val="0"/>
                <w:numId w:val="9"/>
              </w:numPr>
              <w:spacing w:line="360" w:lineRule="auto"/>
              <w:rPr>
                <w:sz w:val="21"/>
                <w:szCs w:val="21"/>
              </w:rPr>
            </w:pPr>
            <w:r>
              <w:rPr>
                <w:rFonts w:hint="eastAsia"/>
                <w:sz w:val="21"/>
                <w:szCs w:val="21"/>
              </w:rPr>
              <w:t>能查询统计各种特殊耐药病例,并对多重耐药,泛耐药, MRSA,万古耐金葡等自动预警提示。</w:t>
            </w:r>
          </w:p>
          <w:p w14:paraId="18109871">
            <w:pPr>
              <w:numPr>
                <w:ilvl w:val="0"/>
                <w:numId w:val="9"/>
              </w:numPr>
              <w:spacing w:line="360" w:lineRule="auto"/>
              <w:rPr>
                <w:sz w:val="21"/>
                <w:szCs w:val="21"/>
              </w:rPr>
            </w:pPr>
            <w:r>
              <w:rPr>
                <w:rFonts w:hint="eastAsia"/>
                <w:sz w:val="21"/>
                <w:szCs w:val="21"/>
              </w:rPr>
              <w:t>能统计出全院所有的病原菌耐药率情况，并将耐药率以不同颜色进行区别，并详细到可以支持针对某种菌，某个科室进行统计。</w:t>
            </w:r>
          </w:p>
          <w:p w14:paraId="4BA394A2">
            <w:pPr>
              <w:numPr>
                <w:ilvl w:val="0"/>
                <w:numId w:val="9"/>
              </w:numPr>
              <w:spacing w:line="360" w:lineRule="auto"/>
              <w:rPr>
                <w:sz w:val="21"/>
                <w:szCs w:val="21"/>
              </w:rPr>
            </w:pPr>
            <w:r>
              <w:rPr>
                <w:rFonts w:hint="eastAsia"/>
                <w:sz w:val="21"/>
                <w:szCs w:val="21"/>
              </w:rPr>
              <w:t>能科室的病原体分布统计,科室的标本统计,全院的送检率及阳性率统计等报表。　</w:t>
            </w:r>
          </w:p>
          <w:p w14:paraId="2692E6E8">
            <w:pPr>
              <w:numPr>
                <w:ilvl w:val="0"/>
                <w:numId w:val="9"/>
              </w:numPr>
              <w:spacing w:line="360" w:lineRule="auto"/>
              <w:rPr>
                <w:sz w:val="21"/>
                <w:szCs w:val="21"/>
              </w:rPr>
            </w:pPr>
            <w:r>
              <w:rPr>
                <w:rFonts w:hint="eastAsia"/>
                <w:sz w:val="21"/>
                <w:szCs w:val="21"/>
              </w:rPr>
              <w:t>能自动计算耐碳青霉烯类肠杆菌科细菌（</w:t>
            </w:r>
            <w:r>
              <w:rPr>
                <w:sz w:val="21"/>
                <w:szCs w:val="21"/>
              </w:rPr>
              <w:t>CRE</w:t>
            </w:r>
            <w:r>
              <w:rPr>
                <w:rFonts w:hint="eastAsia"/>
                <w:sz w:val="21"/>
                <w:szCs w:val="21"/>
              </w:rPr>
              <w:t>）、耐甲氧西林金黄色葡萄球菌（</w:t>
            </w:r>
            <w:r>
              <w:rPr>
                <w:sz w:val="21"/>
                <w:szCs w:val="21"/>
              </w:rPr>
              <w:t>MRSA</w:t>
            </w:r>
            <w:r>
              <w:rPr>
                <w:rFonts w:hint="eastAsia"/>
                <w:sz w:val="21"/>
                <w:szCs w:val="21"/>
              </w:rPr>
              <w:t>）、耐万古霉素肠球菌（</w:t>
            </w:r>
            <w:r>
              <w:rPr>
                <w:sz w:val="21"/>
                <w:szCs w:val="21"/>
              </w:rPr>
              <w:t>VRE</w:t>
            </w:r>
            <w:r>
              <w:rPr>
                <w:rFonts w:hint="eastAsia"/>
                <w:sz w:val="21"/>
                <w:szCs w:val="21"/>
              </w:rPr>
              <w:t>）、耐碳青霉烯鲍曼不动杆菌（</w:t>
            </w:r>
            <w:r>
              <w:rPr>
                <w:sz w:val="21"/>
                <w:szCs w:val="21"/>
              </w:rPr>
              <w:t>CRABA</w:t>
            </w:r>
            <w:r>
              <w:rPr>
                <w:rFonts w:hint="eastAsia"/>
                <w:sz w:val="21"/>
                <w:szCs w:val="21"/>
              </w:rPr>
              <w:t>）、耐碳青霉烯铜绿假单胞菌（</w:t>
            </w:r>
            <w:r>
              <w:rPr>
                <w:sz w:val="21"/>
                <w:szCs w:val="21"/>
              </w:rPr>
              <w:t>CRPAE</w:t>
            </w:r>
            <w:r>
              <w:rPr>
                <w:rFonts w:hint="eastAsia"/>
                <w:sz w:val="21"/>
                <w:szCs w:val="21"/>
              </w:rPr>
              <w:t>）等的多重耐药菌感染发现率。</w:t>
            </w:r>
          </w:p>
          <w:p w14:paraId="3B79B306">
            <w:pPr>
              <w:numPr>
                <w:ilvl w:val="0"/>
                <w:numId w:val="9"/>
              </w:numPr>
              <w:spacing w:line="360" w:lineRule="auto"/>
              <w:rPr>
                <w:sz w:val="21"/>
                <w:szCs w:val="21"/>
              </w:rPr>
            </w:pPr>
            <w:r>
              <w:rPr>
                <w:rFonts w:hint="eastAsia"/>
                <w:sz w:val="21"/>
                <w:szCs w:val="21"/>
              </w:rPr>
              <w:t>能自动计算耐碳青霉烯类肠杆菌科细菌（</w:t>
            </w:r>
            <w:r>
              <w:rPr>
                <w:sz w:val="21"/>
                <w:szCs w:val="21"/>
              </w:rPr>
              <w:t>CRE</w:t>
            </w:r>
            <w:r>
              <w:rPr>
                <w:rFonts w:hint="eastAsia"/>
                <w:sz w:val="21"/>
                <w:szCs w:val="21"/>
              </w:rPr>
              <w:t>）、耐甲氧西林金黄色葡萄球菌（</w:t>
            </w:r>
            <w:r>
              <w:rPr>
                <w:sz w:val="21"/>
                <w:szCs w:val="21"/>
              </w:rPr>
              <w:t>MRSA</w:t>
            </w:r>
            <w:r>
              <w:rPr>
                <w:rFonts w:hint="eastAsia"/>
                <w:sz w:val="21"/>
                <w:szCs w:val="21"/>
              </w:rPr>
              <w:t>）、耐万古霉素肠球菌（</w:t>
            </w:r>
            <w:r>
              <w:rPr>
                <w:sz w:val="21"/>
                <w:szCs w:val="21"/>
              </w:rPr>
              <w:t>VRE</w:t>
            </w:r>
            <w:r>
              <w:rPr>
                <w:rFonts w:hint="eastAsia"/>
                <w:sz w:val="21"/>
                <w:szCs w:val="21"/>
              </w:rPr>
              <w:t>）、耐碳青霉烯鲍曼不动杆菌（</w:t>
            </w:r>
            <w:r>
              <w:rPr>
                <w:sz w:val="21"/>
                <w:szCs w:val="21"/>
              </w:rPr>
              <w:t>CRABA</w:t>
            </w:r>
            <w:r>
              <w:rPr>
                <w:rFonts w:hint="eastAsia"/>
                <w:sz w:val="21"/>
                <w:szCs w:val="21"/>
              </w:rPr>
              <w:t>）、耐碳青霉烯铜绿假单胞菌（</w:t>
            </w:r>
            <w:r>
              <w:rPr>
                <w:sz w:val="21"/>
                <w:szCs w:val="21"/>
              </w:rPr>
              <w:t>CRPAE</w:t>
            </w:r>
            <w:r>
              <w:rPr>
                <w:rFonts w:hint="eastAsia"/>
                <w:sz w:val="21"/>
                <w:szCs w:val="21"/>
              </w:rPr>
              <w:t>）等的多重耐药菌感染检出率 。</w:t>
            </w:r>
          </w:p>
          <w:p w14:paraId="62EF2614">
            <w:pPr>
              <w:numPr>
                <w:ilvl w:val="0"/>
                <w:numId w:val="9"/>
              </w:numPr>
              <w:spacing w:line="360" w:lineRule="auto"/>
              <w:rPr>
                <w:sz w:val="21"/>
                <w:szCs w:val="21"/>
              </w:rPr>
            </w:pPr>
            <w:r>
              <w:rPr>
                <w:rFonts w:hint="eastAsia"/>
                <w:sz w:val="21"/>
                <w:szCs w:val="21"/>
              </w:rPr>
              <w:t>能以科室为单位，自动计算多重耐药菌感染检出率 。</w:t>
            </w:r>
          </w:p>
          <w:p w14:paraId="0377BBB5">
            <w:pPr>
              <w:numPr>
                <w:ilvl w:val="0"/>
                <w:numId w:val="9"/>
              </w:numPr>
              <w:spacing w:line="360" w:lineRule="auto"/>
              <w:rPr>
                <w:sz w:val="21"/>
                <w:szCs w:val="21"/>
              </w:rPr>
            </w:pPr>
            <w:r>
              <w:rPr>
                <w:rFonts w:hint="eastAsia"/>
                <w:sz w:val="21"/>
                <w:szCs w:val="21"/>
              </w:rPr>
              <w:t>能统计每种标本的样本数、阳性数，并自动计算阳性率 。</w:t>
            </w:r>
          </w:p>
          <w:p w14:paraId="217F0F86">
            <w:pPr>
              <w:numPr>
                <w:ilvl w:val="0"/>
                <w:numId w:val="9"/>
              </w:numPr>
              <w:spacing w:line="360" w:lineRule="auto"/>
              <w:rPr>
                <w:sz w:val="21"/>
                <w:szCs w:val="21"/>
              </w:rPr>
            </w:pPr>
            <w:r>
              <w:rPr>
                <w:rFonts w:hint="eastAsia"/>
                <w:sz w:val="21"/>
                <w:szCs w:val="21"/>
              </w:rPr>
              <w:t>能按科室的送检样本数、阳性数，并自动计算阳性率 。</w:t>
            </w:r>
          </w:p>
          <w:p w14:paraId="04F1B489">
            <w:pPr>
              <w:numPr>
                <w:ilvl w:val="0"/>
                <w:numId w:val="9"/>
              </w:numPr>
              <w:spacing w:line="360" w:lineRule="auto"/>
              <w:rPr>
                <w:sz w:val="21"/>
                <w:szCs w:val="21"/>
              </w:rPr>
            </w:pPr>
            <w:r>
              <w:rPr>
                <w:rFonts w:hint="eastAsia"/>
                <w:sz w:val="21"/>
                <w:szCs w:val="21"/>
              </w:rPr>
              <w:t>能自动计算各个科室医院感染病人的送检率。</w:t>
            </w:r>
          </w:p>
          <w:p w14:paraId="68DFD98E">
            <w:pPr>
              <w:numPr>
                <w:ilvl w:val="0"/>
                <w:numId w:val="9"/>
              </w:numPr>
              <w:spacing w:line="360" w:lineRule="auto"/>
              <w:rPr>
                <w:sz w:val="21"/>
                <w:szCs w:val="21"/>
              </w:rPr>
            </w:pPr>
            <w:r>
              <w:rPr>
                <w:rFonts w:hint="eastAsia"/>
                <w:sz w:val="21"/>
                <w:szCs w:val="21"/>
              </w:rPr>
              <w:t>能自动计算所有病原体对抗菌药物的耐药率，对各种抗菌药物的耐药率、敏感率和中介率 。</w:t>
            </w:r>
          </w:p>
          <w:p w14:paraId="333943E6">
            <w:pPr>
              <w:numPr>
                <w:ilvl w:val="0"/>
                <w:numId w:val="9"/>
              </w:numPr>
              <w:spacing w:line="360" w:lineRule="auto"/>
              <w:rPr>
                <w:sz w:val="21"/>
                <w:szCs w:val="21"/>
              </w:rPr>
            </w:pPr>
            <w:r>
              <w:rPr>
                <w:rFonts w:hint="eastAsia"/>
                <w:sz w:val="21"/>
                <w:szCs w:val="21"/>
              </w:rPr>
              <w:t>能自动计算铜绿假单胞菌、大肠埃希氏菌、肺炎克雷伯氏菌、鲍曼不动杆菌、阴沟肠杆菌等重点病原体对抗菌药物的耐药率，对各种抗菌药物的耐药率、敏感率和中介率 。</w:t>
            </w:r>
          </w:p>
          <w:p w14:paraId="671CD1E7">
            <w:pPr>
              <w:numPr>
                <w:ilvl w:val="0"/>
                <w:numId w:val="9"/>
              </w:numPr>
              <w:spacing w:line="360" w:lineRule="auto"/>
              <w:rPr>
                <w:sz w:val="21"/>
                <w:szCs w:val="21"/>
              </w:rPr>
            </w:pPr>
            <w:r>
              <w:rPr>
                <w:rFonts w:hint="eastAsia"/>
                <w:sz w:val="21"/>
                <w:szCs w:val="21"/>
              </w:rPr>
              <w:t>能自动计算病原体的检出情况，包括菌株数和占比。包括前五位病原体分布。</w:t>
            </w:r>
          </w:p>
        </w:tc>
      </w:tr>
      <w:tr w14:paraId="32466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7498C0D0">
            <w:pPr>
              <w:autoSpaceDN w:val="0"/>
              <w:spacing w:line="400" w:lineRule="exact"/>
              <w:rPr>
                <w:rFonts w:ascii="宋体" w:hAnsi="宋体"/>
                <w:color w:val="000000"/>
                <w:sz w:val="21"/>
                <w:szCs w:val="21"/>
              </w:rPr>
            </w:pPr>
            <w:r>
              <w:rPr>
                <w:rFonts w:hint="eastAsia" w:ascii="宋体" w:hAnsi="宋体"/>
                <w:color w:val="000000"/>
                <w:sz w:val="21"/>
                <w:szCs w:val="21"/>
              </w:rPr>
              <w:t>9.多耐监测</w:t>
            </w:r>
          </w:p>
        </w:tc>
        <w:tc>
          <w:tcPr>
            <w:tcW w:w="8306" w:type="dxa"/>
            <w:noWrap w:val="0"/>
            <w:vAlign w:val="center"/>
          </w:tcPr>
          <w:p w14:paraId="47B76D38">
            <w:pPr>
              <w:numPr>
                <w:ilvl w:val="0"/>
                <w:numId w:val="10"/>
              </w:numPr>
              <w:spacing w:line="360" w:lineRule="auto"/>
              <w:rPr>
                <w:sz w:val="21"/>
                <w:szCs w:val="21"/>
              </w:rPr>
            </w:pPr>
            <w:r>
              <w:rPr>
                <w:rFonts w:hint="eastAsia"/>
                <w:sz w:val="21"/>
                <w:szCs w:val="21"/>
              </w:rPr>
              <w:t>要有多耐预警流程，并可以直接发消息提示医生。</w:t>
            </w:r>
          </w:p>
          <w:p w14:paraId="280A4BBB">
            <w:pPr>
              <w:numPr>
                <w:ilvl w:val="0"/>
                <w:numId w:val="10"/>
              </w:numPr>
              <w:spacing w:line="360" w:lineRule="auto"/>
              <w:rPr>
                <w:sz w:val="21"/>
                <w:szCs w:val="21"/>
              </w:rPr>
            </w:pPr>
            <w:r>
              <w:rPr>
                <w:rFonts w:hint="eastAsia"/>
                <w:sz w:val="21"/>
                <w:szCs w:val="21"/>
              </w:rPr>
              <w:t>在医生端有提示，医生可直接进行上报和处理措施。</w:t>
            </w:r>
          </w:p>
          <w:p w14:paraId="2CE9C169">
            <w:pPr>
              <w:numPr>
                <w:ilvl w:val="0"/>
                <w:numId w:val="10"/>
              </w:numPr>
              <w:spacing w:line="360" w:lineRule="auto"/>
              <w:rPr>
                <w:sz w:val="21"/>
                <w:szCs w:val="21"/>
              </w:rPr>
            </w:pPr>
            <w:r>
              <w:rPr>
                <w:rFonts w:hint="eastAsia"/>
                <w:sz w:val="21"/>
                <w:szCs w:val="21"/>
              </w:rPr>
              <w:t>能直接上报多耐督查表。</w:t>
            </w:r>
          </w:p>
          <w:p w14:paraId="608D9F8A">
            <w:pPr>
              <w:numPr>
                <w:ilvl w:val="0"/>
                <w:numId w:val="10"/>
              </w:numPr>
              <w:spacing w:line="360" w:lineRule="auto"/>
              <w:rPr>
                <w:sz w:val="21"/>
                <w:szCs w:val="21"/>
              </w:rPr>
            </w:pPr>
            <w:r>
              <w:rPr>
                <w:rFonts w:hint="eastAsia"/>
                <w:sz w:val="21"/>
                <w:szCs w:val="21"/>
              </w:rPr>
              <w:t>并在管理端有新督查表提示，还能收集管理及相关统计。</w:t>
            </w:r>
          </w:p>
          <w:p w14:paraId="05880608">
            <w:pPr>
              <w:numPr>
                <w:ilvl w:val="0"/>
                <w:numId w:val="10"/>
              </w:numPr>
              <w:spacing w:line="360" w:lineRule="auto"/>
              <w:rPr>
                <w:sz w:val="21"/>
                <w:szCs w:val="21"/>
              </w:rPr>
            </w:pPr>
            <w:r>
              <w:rPr>
                <w:rFonts w:hint="eastAsia"/>
                <w:sz w:val="21"/>
                <w:szCs w:val="21"/>
              </w:rPr>
              <w:t xml:space="preserve">能有临床上报，院感审核的流程； </w:t>
            </w:r>
          </w:p>
          <w:p w14:paraId="7D681370">
            <w:pPr>
              <w:numPr>
                <w:ilvl w:val="0"/>
                <w:numId w:val="10"/>
              </w:numPr>
              <w:spacing w:line="360" w:lineRule="auto"/>
              <w:rPr>
                <w:sz w:val="21"/>
                <w:szCs w:val="21"/>
              </w:rPr>
            </w:pPr>
            <w:r>
              <w:rPr>
                <w:rFonts w:hint="eastAsia"/>
                <w:sz w:val="21"/>
                <w:szCs w:val="21"/>
              </w:rPr>
              <w:t>上报卡包含病人基本信息、多重耐药菌信息、病人情况、防控措施和反馈整改等内容。</w:t>
            </w:r>
          </w:p>
          <w:p w14:paraId="106F22BE">
            <w:pPr>
              <w:numPr>
                <w:ilvl w:val="0"/>
                <w:numId w:val="10"/>
              </w:numPr>
              <w:spacing w:line="360" w:lineRule="auto"/>
              <w:rPr>
                <w:sz w:val="21"/>
                <w:szCs w:val="21"/>
              </w:rPr>
            </w:pPr>
            <w:r>
              <w:rPr>
                <w:rFonts w:hint="eastAsia"/>
                <w:sz w:val="21"/>
                <w:szCs w:val="21"/>
              </w:rPr>
              <w:t>能对多重耐药菌上报卡和感染上报卡关联。</w:t>
            </w:r>
          </w:p>
          <w:p w14:paraId="3E9DADBC">
            <w:pPr>
              <w:numPr>
                <w:ilvl w:val="0"/>
                <w:numId w:val="10"/>
              </w:numPr>
              <w:spacing w:line="360" w:lineRule="auto"/>
              <w:rPr>
                <w:sz w:val="21"/>
                <w:szCs w:val="21"/>
              </w:rPr>
            </w:pPr>
            <w:r>
              <w:rPr>
                <w:rFonts w:hint="eastAsia"/>
                <w:sz w:val="21"/>
                <w:szCs w:val="21"/>
              </w:rPr>
              <w:t>多耐卡可自动获取开停隔离医嘱信息。</w:t>
            </w:r>
          </w:p>
        </w:tc>
      </w:tr>
      <w:tr w14:paraId="4CCFB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2D19A3A9">
            <w:pPr>
              <w:autoSpaceDN w:val="0"/>
              <w:spacing w:line="400" w:lineRule="exact"/>
              <w:rPr>
                <w:rFonts w:ascii="宋体" w:hAnsi="宋体"/>
                <w:color w:val="000000"/>
                <w:sz w:val="21"/>
                <w:szCs w:val="21"/>
              </w:rPr>
            </w:pPr>
            <w:r>
              <w:rPr>
                <w:rFonts w:hint="eastAsia" w:ascii="宋体" w:hAnsi="宋体"/>
                <w:color w:val="000000"/>
                <w:sz w:val="21"/>
                <w:szCs w:val="21"/>
              </w:rPr>
              <w:t>10.外科手术监测</w:t>
            </w:r>
          </w:p>
        </w:tc>
        <w:tc>
          <w:tcPr>
            <w:tcW w:w="8306" w:type="dxa"/>
            <w:noWrap w:val="0"/>
            <w:vAlign w:val="center"/>
          </w:tcPr>
          <w:p w14:paraId="108374F4">
            <w:pPr>
              <w:numPr>
                <w:ilvl w:val="0"/>
                <w:numId w:val="11"/>
              </w:numPr>
              <w:spacing w:line="360" w:lineRule="auto"/>
              <w:rPr>
                <w:sz w:val="21"/>
                <w:szCs w:val="21"/>
              </w:rPr>
            </w:pPr>
            <w:r>
              <w:rPr>
                <w:rFonts w:hint="eastAsia"/>
                <w:sz w:val="21"/>
                <w:szCs w:val="21"/>
              </w:rPr>
              <w:t>能自动收集全院所有的外科手术病例及相关麻醉,切口,愈合等情况。</w:t>
            </w:r>
          </w:p>
          <w:p w14:paraId="66A2A369">
            <w:pPr>
              <w:numPr>
                <w:ilvl w:val="0"/>
                <w:numId w:val="11"/>
              </w:numPr>
              <w:spacing w:line="360" w:lineRule="auto"/>
              <w:rPr>
                <w:sz w:val="21"/>
                <w:szCs w:val="21"/>
              </w:rPr>
            </w:pPr>
            <w:r>
              <w:rPr>
                <w:rFonts w:hint="eastAsia"/>
                <w:sz w:val="21"/>
                <w:szCs w:val="21"/>
              </w:rPr>
              <w:t>能自动按切口统计感染率,无菌切口愈合情况及感染率统计，医生专率，用药等。</w:t>
            </w:r>
          </w:p>
          <w:p w14:paraId="56E1A782">
            <w:pPr>
              <w:numPr>
                <w:ilvl w:val="0"/>
                <w:numId w:val="11"/>
              </w:numPr>
              <w:spacing w:line="360" w:lineRule="auto"/>
              <w:rPr>
                <w:sz w:val="21"/>
                <w:szCs w:val="21"/>
              </w:rPr>
            </w:pPr>
            <w:r>
              <w:rPr>
                <w:rFonts w:hint="eastAsia"/>
                <w:sz w:val="21"/>
                <w:szCs w:val="21"/>
              </w:rPr>
              <w:t>要有按手术风险指数统计的报表。</w:t>
            </w:r>
          </w:p>
          <w:p w14:paraId="325982B3">
            <w:pPr>
              <w:numPr>
                <w:ilvl w:val="0"/>
                <w:numId w:val="11"/>
              </w:numPr>
              <w:spacing w:line="360" w:lineRule="auto"/>
              <w:rPr>
                <w:sz w:val="21"/>
                <w:szCs w:val="21"/>
              </w:rPr>
            </w:pPr>
            <w:r>
              <w:rPr>
                <w:rFonts w:hint="eastAsia"/>
                <w:sz w:val="21"/>
                <w:szCs w:val="21"/>
              </w:rPr>
              <w:t xml:space="preserve">能按科室分类，自动计算手术感染人数和手术感染率； </w:t>
            </w:r>
          </w:p>
          <w:p w14:paraId="510677C5">
            <w:pPr>
              <w:numPr>
                <w:ilvl w:val="0"/>
                <w:numId w:val="11"/>
              </w:numPr>
              <w:spacing w:line="360" w:lineRule="auto"/>
              <w:rPr>
                <w:sz w:val="21"/>
                <w:szCs w:val="21"/>
              </w:rPr>
            </w:pPr>
            <w:r>
              <w:rPr>
                <w:rFonts w:hint="eastAsia"/>
                <w:sz w:val="21"/>
                <w:szCs w:val="21"/>
              </w:rPr>
              <w:t xml:space="preserve">能按科室分类，自动计算手术平均危险指数和手术调整感染率； </w:t>
            </w:r>
          </w:p>
          <w:p w14:paraId="29EB6D4A">
            <w:pPr>
              <w:numPr>
                <w:ilvl w:val="0"/>
                <w:numId w:val="11"/>
              </w:numPr>
              <w:spacing w:line="360" w:lineRule="auto"/>
              <w:rPr>
                <w:sz w:val="21"/>
                <w:szCs w:val="21"/>
              </w:rPr>
            </w:pPr>
            <w:r>
              <w:rPr>
                <w:rFonts w:hint="eastAsia"/>
                <w:sz w:val="21"/>
                <w:szCs w:val="21"/>
              </w:rPr>
              <w:t xml:space="preserve">能按科室自动计算Ⅰ、Ⅱ和Ⅲ类切口手术部位感染率；（现在是4类切口分类）  </w:t>
            </w:r>
          </w:p>
          <w:p w14:paraId="5175DFAC">
            <w:pPr>
              <w:numPr>
                <w:ilvl w:val="0"/>
                <w:numId w:val="11"/>
              </w:numPr>
              <w:spacing w:line="360" w:lineRule="auto"/>
              <w:rPr>
                <w:sz w:val="21"/>
                <w:szCs w:val="21"/>
              </w:rPr>
            </w:pPr>
            <w:r>
              <w:rPr>
                <w:rFonts w:hint="eastAsia"/>
                <w:sz w:val="21"/>
                <w:szCs w:val="21"/>
              </w:rPr>
              <w:t>能按科室分类，自动计算</w:t>
            </w:r>
            <w:r>
              <w:rPr>
                <w:sz w:val="21"/>
                <w:szCs w:val="21"/>
              </w:rPr>
              <w:t>NNIS0</w:t>
            </w:r>
            <w:r>
              <w:rPr>
                <w:rFonts w:hint="eastAsia"/>
                <w:sz w:val="21"/>
                <w:szCs w:val="21"/>
              </w:rPr>
              <w:t>、</w:t>
            </w:r>
            <w:r>
              <w:rPr>
                <w:sz w:val="21"/>
                <w:szCs w:val="21"/>
              </w:rPr>
              <w:t>NNIS1</w:t>
            </w:r>
            <w:r>
              <w:rPr>
                <w:rFonts w:hint="eastAsia"/>
                <w:sz w:val="21"/>
                <w:szCs w:val="21"/>
              </w:rPr>
              <w:t>、</w:t>
            </w:r>
            <w:r>
              <w:rPr>
                <w:sz w:val="21"/>
                <w:szCs w:val="21"/>
              </w:rPr>
              <w:t>NNIS2</w:t>
            </w:r>
            <w:r>
              <w:rPr>
                <w:rFonts w:hint="eastAsia"/>
                <w:sz w:val="21"/>
                <w:szCs w:val="21"/>
              </w:rPr>
              <w:t>和</w:t>
            </w:r>
            <w:r>
              <w:rPr>
                <w:sz w:val="21"/>
                <w:szCs w:val="21"/>
              </w:rPr>
              <w:t>NNIS3</w:t>
            </w:r>
            <w:r>
              <w:rPr>
                <w:rFonts w:hint="eastAsia"/>
                <w:sz w:val="21"/>
                <w:szCs w:val="21"/>
              </w:rPr>
              <w:t xml:space="preserve">分级的手术感染人数和手术感染率； </w:t>
            </w:r>
          </w:p>
          <w:p w14:paraId="77F57F89">
            <w:pPr>
              <w:numPr>
                <w:ilvl w:val="0"/>
                <w:numId w:val="11"/>
              </w:numPr>
              <w:spacing w:line="360" w:lineRule="auto"/>
              <w:rPr>
                <w:sz w:val="21"/>
                <w:szCs w:val="21"/>
              </w:rPr>
            </w:pPr>
            <w:r>
              <w:rPr>
                <w:rFonts w:hint="eastAsia"/>
                <w:sz w:val="21"/>
                <w:szCs w:val="21"/>
              </w:rPr>
              <w:t xml:space="preserve">能按医生分类，自动计算手术感染人数和手术感染率； </w:t>
            </w:r>
          </w:p>
          <w:p w14:paraId="4C622D5E">
            <w:pPr>
              <w:numPr>
                <w:ilvl w:val="0"/>
                <w:numId w:val="11"/>
              </w:numPr>
              <w:spacing w:line="360" w:lineRule="auto"/>
              <w:rPr>
                <w:sz w:val="21"/>
                <w:szCs w:val="21"/>
              </w:rPr>
            </w:pPr>
            <w:r>
              <w:rPr>
                <w:rFonts w:hint="eastAsia"/>
                <w:sz w:val="21"/>
                <w:szCs w:val="21"/>
              </w:rPr>
              <w:t xml:space="preserve">能按医生分类，自动计算手术平均危险指数和手术调整感染率； </w:t>
            </w:r>
          </w:p>
          <w:p w14:paraId="0F725CD2">
            <w:pPr>
              <w:numPr>
                <w:ilvl w:val="0"/>
                <w:numId w:val="11"/>
              </w:numPr>
              <w:spacing w:line="360" w:lineRule="auto"/>
              <w:rPr>
                <w:sz w:val="21"/>
                <w:szCs w:val="21"/>
              </w:rPr>
            </w:pPr>
            <w:r>
              <w:rPr>
                <w:rFonts w:hint="eastAsia"/>
                <w:sz w:val="21"/>
                <w:szCs w:val="21"/>
              </w:rPr>
              <w:t>能自动计算围术期抗菌药物使用率。</w:t>
            </w:r>
          </w:p>
        </w:tc>
      </w:tr>
      <w:tr w14:paraId="44A49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69BD5BA5">
            <w:pPr>
              <w:autoSpaceDN w:val="0"/>
              <w:spacing w:line="400" w:lineRule="exact"/>
              <w:rPr>
                <w:rFonts w:ascii="宋体" w:hAnsi="宋体"/>
                <w:color w:val="000000"/>
                <w:sz w:val="21"/>
                <w:szCs w:val="21"/>
              </w:rPr>
            </w:pPr>
            <w:r>
              <w:rPr>
                <w:rFonts w:hint="eastAsia" w:ascii="宋体" w:hAnsi="宋体"/>
                <w:color w:val="000000"/>
                <w:sz w:val="21"/>
                <w:szCs w:val="21"/>
              </w:rPr>
              <w:t>11.ICU监测</w:t>
            </w:r>
          </w:p>
        </w:tc>
        <w:tc>
          <w:tcPr>
            <w:tcW w:w="8306" w:type="dxa"/>
            <w:noWrap w:val="0"/>
            <w:vAlign w:val="center"/>
          </w:tcPr>
          <w:p w14:paraId="7F0BFFA8">
            <w:pPr>
              <w:numPr>
                <w:ilvl w:val="0"/>
                <w:numId w:val="12"/>
              </w:numPr>
              <w:spacing w:line="360" w:lineRule="auto"/>
              <w:rPr>
                <w:sz w:val="21"/>
                <w:szCs w:val="21"/>
              </w:rPr>
            </w:pPr>
            <w:r>
              <w:rPr>
                <w:rFonts w:hint="eastAsia"/>
                <w:sz w:val="21"/>
                <w:szCs w:val="21"/>
              </w:rPr>
              <w:t>能对ICU的院感病例和日志进行监测,并进行三个导管感染率的统计。</w:t>
            </w:r>
          </w:p>
          <w:p w14:paraId="20453AE9">
            <w:pPr>
              <w:numPr>
                <w:ilvl w:val="0"/>
                <w:numId w:val="12"/>
              </w:numPr>
              <w:spacing w:line="360" w:lineRule="auto"/>
              <w:rPr>
                <w:sz w:val="21"/>
                <w:szCs w:val="21"/>
              </w:rPr>
            </w:pPr>
            <w:r>
              <w:rPr>
                <w:rFonts w:hint="eastAsia"/>
                <w:sz w:val="21"/>
                <w:szCs w:val="21"/>
              </w:rPr>
              <w:t>能对新生儿ICU进行的院感病例和日志进行监测,并进行三个导管感染率的统计。</w:t>
            </w:r>
          </w:p>
          <w:p w14:paraId="637CF4F6">
            <w:pPr>
              <w:numPr>
                <w:ilvl w:val="0"/>
                <w:numId w:val="12"/>
              </w:numPr>
              <w:spacing w:line="360" w:lineRule="auto"/>
              <w:rPr>
                <w:sz w:val="21"/>
                <w:szCs w:val="21"/>
              </w:rPr>
            </w:pPr>
            <w:r>
              <w:rPr>
                <w:rFonts w:hint="eastAsia"/>
                <w:sz w:val="21"/>
                <w:szCs w:val="21"/>
              </w:rPr>
              <w:t>能输入临床等级评分表。</w:t>
            </w:r>
          </w:p>
          <w:p w14:paraId="73BC0C02">
            <w:pPr>
              <w:numPr>
                <w:ilvl w:val="0"/>
                <w:numId w:val="12"/>
              </w:numPr>
              <w:spacing w:line="360" w:lineRule="auto"/>
              <w:rPr>
                <w:sz w:val="21"/>
                <w:szCs w:val="21"/>
              </w:rPr>
            </w:pPr>
            <w:r>
              <w:rPr>
                <w:rFonts w:hint="eastAsia"/>
                <w:sz w:val="21"/>
                <w:szCs w:val="21"/>
              </w:rPr>
              <w:t>能自动计算呼吸机使用率、中心静脉插管使用率和导尿管插管使用率。</w:t>
            </w:r>
          </w:p>
          <w:p w14:paraId="3A69EAB4">
            <w:pPr>
              <w:numPr>
                <w:ilvl w:val="0"/>
                <w:numId w:val="12"/>
              </w:numPr>
              <w:spacing w:line="360" w:lineRule="auto"/>
              <w:rPr>
                <w:sz w:val="21"/>
                <w:szCs w:val="21"/>
              </w:rPr>
            </w:pPr>
            <w:r>
              <w:rPr>
                <w:rFonts w:hint="eastAsia"/>
                <w:sz w:val="21"/>
                <w:szCs w:val="21"/>
              </w:rPr>
              <w:t>能自动计算呼吸机相关肺炎例次数和发病率。</w:t>
            </w:r>
          </w:p>
          <w:p w14:paraId="7B7DEADA">
            <w:pPr>
              <w:numPr>
                <w:ilvl w:val="0"/>
                <w:numId w:val="12"/>
              </w:numPr>
              <w:spacing w:line="360" w:lineRule="auto"/>
              <w:rPr>
                <w:sz w:val="21"/>
                <w:szCs w:val="21"/>
              </w:rPr>
            </w:pPr>
            <w:r>
              <w:rPr>
                <w:rFonts w:hint="eastAsia"/>
                <w:sz w:val="21"/>
                <w:szCs w:val="21"/>
              </w:rPr>
              <w:t>能自动计算血管内导管相关血流感染人数和发病率。</w:t>
            </w:r>
          </w:p>
          <w:p w14:paraId="15F57F7A">
            <w:pPr>
              <w:numPr>
                <w:ilvl w:val="0"/>
                <w:numId w:val="12"/>
              </w:numPr>
              <w:spacing w:line="360" w:lineRule="auto"/>
              <w:rPr>
                <w:sz w:val="21"/>
                <w:szCs w:val="21"/>
              </w:rPr>
            </w:pPr>
            <w:r>
              <w:rPr>
                <w:rFonts w:hint="eastAsia"/>
                <w:sz w:val="21"/>
                <w:szCs w:val="21"/>
              </w:rPr>
              <w:t>能自动计算导尿管相关泌尿系感染人数和发病率。</w:t>
            </w:r>
          </w:p>
          <w:p w14:paraId="3F189552">
            <w:pPr>
              <w:numPr>
                <w:ilvl w:val="0"/>
                <w:numId w:val="12"/>
              </w:numPr>
              <w:spacing w:line="360" w:lineRule="auto"/>
              <w:rPr>
                <w:sz w:val="21"/>
                <w:szCs w:val="21"/>
              </w:rPr>
            </w:pPr>
            <w:r>
              <w:rPr>
                <w:rFonts w:hint="eastAsia"/>
                <w:sz w:val="21"/>
                <w:szCs w:val="21"/>
              </w:rPr>
              <w:t>能自动计算</w:t>
            </w:r>
            <w:r>
              <w:rPr>
                <w:sz w:val="21"/>
                <w:szCs w:val="21"/>
              </w:rPr>
              <w:t>ICU</w:t>
            </w:r>
            <w:r>
              <w:rPr>
                <w:rFonts w:hint="eastAsia"/>
                <w:sz w:val="21"/>
                <w:szCs w:val="21"/>
              </w:rPr>
              <w:t xml:space="preserve">感染率、感染例次率、日感染率、日感染例次率、日调整感染率和日调整例次感染率。 </w:t>
            </w:r>
          </w:p>
        </w:tc>
      </w:tr>
      <w:tr w14:paraId="7B1B8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528FBE63">
            <w:pPr>
              <w:autoSpaceDN w:val="0"/>
              <w:spacing w:line="400" w:lineRule="exact"/>
              <w:rPr>
                <w:rFonts w:ascii="宋体" w:hAnsi="宋体"/>
                <w:b/>
                <w:color w:val="000000"/>
                <w:sz w:val="21"/>
                <w:szCs w:val="21"/>
              </w:rPr>
            </w:pPr>
            <w:r>
              <w:rPr>
                <w:rFonts w:hint="eastAsia" w:ascii="宋体" w:hAnsi="宋体"/>
                <w:b/>
                <w:color w:val="000000"/>
                <w:sz w:val="21"/>
                <w:szCs w:val="21"/>
              </w:rPr>
              <w:t>12</w:t>
            </w:r>
            <w:bookmarkStart w:id="2" w:name="_Toc435040252"/>
            <w:bookmarkStart w:id="3" w:name="_Toc438029619"/>
            <w:r>
              <w:rPr>
                <w:rFonts w:hint="eastAsia" w:ascii="宋体" w:hAnsi="宋体"/>
                <w:b/>
                <w:color w:val="000000"/>
                <w:sz w:val="21"/>
                <w:szCs w:val="21"/>
              </w:rPr>
              <w:t>.</w:t>
            </w:r>
            <w:r>
              <w:rPr>
                <w:sz w:val="18"/>
                <w:szCs w:val="21"/>
              </w:rPr>
              <w:t>新生儿ICU</w:t>
            </w:r>
            <w:r>
              <w:rPr>
                <w:rFonts w:hint="eastAsia"/>
                <w:sz w:val="18"/>
                <w:szCs w:val="21"/>
              </w:rPr>
              <w:t>监测</w:t>
            </w:r>
            <w:bookmarkEnd w:id="2"/>
            <w:bookmarkEnd w:id="3"/>
          </w:p>
        </w:tc>
        <w:tc>
          <w:tcPr>
            <w:tcW w:w="8306" w:type="dxa"/>
            <w:noWrap w:val="0"/>
            <w:vAlign w:val="center"/>
          </w:tcPr>
          <w:p w14:paraId="412A05F9">
            <w:pPr>
              <w:numPr>
                <w:ilvl w:val="0"/>
                <w:numId w:val="13"/>
              </w:numPr>
              <w:spacing w:line="360" w:lineRule="auto"/>
              <w:rPr>
                <w:sz w:val="21"/>
                <w:szCs w:val="21"/>
              </w:rPr>
            </w:pPr>
            <w:r>
              <w:rPr>
                <w:rFonts w:hint="eastAsia"/>
                <w:sz w:val="21"/>
                <w:szCs w:val="21"/>
              </w:rPr>
              <w:t>能自动计算呼吸机使用率、脐</w:t>
            </w:r>
            <w:r>
              <w:rPr>
                <w:sz w:val="21"/>
                <w:szCs w:val="21"/>
              </w:rPr>
              <w:t>/</w:t>
            </w:r>
            <w:r>
              <w:rPr>
                <w:rFonts w:hint="eastAsia"/>
                <w:sz w:val="21"/>
                <w:szCs w:val="21"/>
              </w:rPr>
              <w:t>中心静脉插管使用率。</w:t>
            </w:r>
          </w:p>
          <w:p w14:paraId="4F152135">
            <w:pPr>
              <w:numPr>
                <w:ilvl w:val="0"/>
                <w:numId w:val="13"/>
              </w:numPr>
              <w:spacing w:line="360" w:lineRule="auto"/>
              <w:rPr>
                <w:sz w:val="21"/>
                <w:szCs w:val="21"/>
              </w:rPr>
            </w:pPr>
            <w:r>
              <w:rPr>
                <w:rFonts w:hint="eastAsia"/>
                <w:sz w:val="21"/>
                <w:szCs w:val="21"/>
              </w:rPr>
              <w:t>能自动计算呼吸机相关肺炎例次数和发病率。</w:t>
            </w:r>
          </w:p>
          <w:p w14:paraId="05593797">
            <w:pPr>
              <w:numPr>
                <w:ilvl w:val="0"/>
                <w:numId w:val="13"/>
              </w:numPr>
              <w:spacing w:line="360" w:lineRule="auto"/>
              <w:rPr>
                <w:sz w:val="21"/>
                <w:szCs w:val="21"/>
              </w:rPr>
            </w:pPr>
            <w:r>
              <w:rPr>
                <w:rFonts w:hint="eastAsia"/>
                <w:sz w:val="21"/>
                <w:szCs w:val="21"/>
              </w:rPr>
              <w:t>能自动计算脐</w:t>
            </w:r>
            <w:r>
              <w:rPr>
                <w:sz w:val="21"/>
                <w:szCs w:val="21"/>
              </w:rPr>
              <w:t>/</w:t>
            </w:r>
            <w:r>
              <w:rPr>
                <w:rFonts w:hint="eastAsia"/>
                <w:sz w:val="21"/>
                <w:szCs w:val="21"/>
              </w:rPr>
              <w:t>中心静脉插管相关血液感染人数和发病率。</w:t>
            </w:r>
          </w:p>
          <w:p w14:paraId="5C72B717">
            <w:pPr>
              <w:numPr>
                <w:ilvl w:val="0"/>
                <w:numId w:val="13"/>
              </w:numPr>
              <w:spacing w:line="360" w:lineRule="auto"/>
              <w:rPr>
                <w:sz w:val="21"/>
                <w:szCs w:val="21"/>
              </w:rPr>
            </w:pPr>
            <w:r>
              <w:rPr>
                <w:rFonts w:hint="eastAsia"/>
                <w:sz w:val="21"/>
                <w:szCs w:val="21"/>
              </w:rPr>
              <w:t>能自动计算</w:t>
            </w:r>
            <w:r>
              <w:rPr>
                <w:sz w:val="21"/>
                <w:szCs w:val="21"/>
              </w:rPr>
              <w:t>新生儿ICU</w:t>
            </w:r>
            <w:r>
              <w:rPr>
                <w:rFonts w:hint="eastAsia"/>
                <w:sz w:val="21"/>
                <w:szCs w:val="21"/>
              </w:rPr>
              <w:t>感染率、感染例次率、日感染率、日感染例次率、日调整感染率和日调整例次感染率。</w:t>
            </w:r>
          </w:p>
          <w:p w14:paraId="19FF1061">
            <w:pPr>
              <w:numPr>
                <w:ilvl w:val="0"/>
                <w:numId w:val="13"/>
              </w:numPr>
              <w:spacing w:line="360" w:lineRule="auto"/>
              <w:rPr>
                <w:sz w:val="21"/>
                <w:szCs w:val="21"/>
              </w:rPr>
            </w:pPr>
            <w:r>
              <w:rPr>
                <w:rFonts w:hint="eastAsia"/>
                <w:sz w:val="21"/>
                <w:szCs w:val="21"/>
              </w:rPr>
              <w:t xml:space="preserve">所有统计数据均能按年月或体重分类统计。 </w:t>
            </w:r>
          </w:p>
        </w:tc>
      </w:tr>
      <w:tr w14:paraId="2FAF7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60149031">
            <w:pPr>
              <w:autoSpaceDN w:val="0"/>
              <w:spacing w:line="400" w:lineRule="exact"/>
              <w:rPr>
                <w:rFonts w:ascii="宋体" w:hAnsi="宋体"/>
                <w:color w:val="000000"/>
                <w:sz w:val="21"/>
                <w:szCs w:val="21"/>
              </w:rPr>
            </w:pPr>
            <w:r>
              <w:rPr>
                <w:rFonts w:hint="eastAsia" w:ascii="宋体" w:hAnsi="宋体"/>
                <w:b/>
                <w:color w:val="000000"/>
                <w:sz w:val="21"/>
                <w:szCs w:val="21"/>
              </w:rPr>
              <w:t>13.</w:t>
            </w:r>
            <w:r>
              <w:rPr>
                <w:rFonts w:hint="eastAsia" w:ascii="宋体" w:hAnsi="宋体"/>
                <w:color w:val="000000"/>
                <w:sz w:val="21"/>
                <w:szCs w:val="21"/>
              </w:rPr>
              <w:t>环境卫生学监测</w:t>
            </w:r>
          </w:p>
        </w:tc>
        <w:tc>
          <w:tcPr>
            <w:tcW w:w="8306" w:type="dxa"/>
            <w:noWrap w:val="0"/>
            <w:vAlign w:val="center"/>
          </w:tcPr>
          <w:p w14:paraId="5847CBF7">
            <w:pPr>
              <w:numPr>
                <w:ilvl w:val="0"/>
                <w:numId w:val="14"/>
              </w:numPr>
              <w:spacing w:line="360" w:lineRule="auto"/>
              <w:rPr>
                <w:sz w:val="21"/>
                <w:szCs w:val="21"/>
              </w:rPr>
            </w:pPr>
            <w:r>
              <w:rPr>
                <w:rFonts w:hint="eastAsia"/>
                <w:sz w:val="21"/>
                <w:szCs w:val="21"/>
              </w:rPr>
              <w:t>能收集和录入消毒卫生学的检测结果, 主要包括空气监测、物体表面、医务人员手监测、使用中消毒剂、灭菌药物、消毒物品、细菌学监测、一次性用品、污染监测等内容。</w:t>
            </w:r>
          </w:p>
          <w:p w14:paraId="21A1E933">
            <w:pPr>
              <w:numPr>
                <w:ilvl w:val="0"/>
                <w:numId w:val="14"/>
              </w:numPr>
              <w:spacing w:line="360" w:lineRule="auto"/>
              <w:rPr>
                <w:sz w:val="21"/>
                <w:szCs w:val="21"/>
              </w:rPr>
            </w:pPr>
            <w:r>
              <w:rPr>
                <w:rFonts w:hint="eastAsia"/>
                <w:sz w:val="21"/>
                <w:szCs w:val="21"/>
              </w:rPr>
              <w:t>能克隆以前月份已输入过的数据，快速复制过来，减少输入工作量。</w:t>
            </w:r>
          </w:p>
          <w:p w14:paraId="2F1460FE">
            <w:pPr>
              <w:numPr>
                <w:ilvl w:val="0"/>
                <w:numId w:val="14"/>
              </w:numPr>
              <w:spacing w:line="360" w:lineRule="auto"/>
              <w:rPr>
                <w:sz w:val="21"/>
                <w:szCs w:val="21"/>
              </w:rPr>
            </w:pPr>
            <w:r>
              <w:rPr>
                <w:rFonts w:hint="eastAsia"/>
                <w:sz w:val="21"/>
                <w:szCs w:val="21"/>
              </w:rPr>
              <w:t>能全院联网进行卫生学监测。</w:t>
            </w:r>
          </w:p>
          <w:p w14:paraId="4C48F742">
            <w:pPr>
              <w:numPr>
                <w:ilvl w:val="0"/>
                <w:numId w:val="14"/>
              </w:numPr>
              <w:spacing w:line="360" w:lineRule="auto"/>
              <w:rPr>
                <w:sz w:val="21"/>
                <w:szCs w:val="21"/>
              </w:rPr>
            </w:pPr>
            <w:r>
              <w:rPr>
                <w:rFonts w:hint="eastAsia"/>
                <w:sz w:val="21"/>
                <w:szCs w:val="21"/>
              </w:rPr>
              <w:t xml:space="preserve">能自定义配置监测项目、监测内容、检查方式、采样点等内容。 </w:t>
            </w:r>
          </w:p>
          <w:p w14:paraId="34081339">
            <w:pPr>
              <w:numPr>
                <w:ilvl w:val="0"/>
                <w:numId w:val="14"/>
              </w:numPr>
              <w:spacing w:line="360" w:lineRule="auto"/>
              <w:rPr>
                <w:sz w:val="21"/>
                <w:szCs w:val="21"/>
              </w:rPr>
            </w:pPr>
            <w:r>
              <w:rPr>
                <w:rFonts w:hint="eastAsia"/>
                <w:sz w:val="21"/>
                <w:szCs w:val="21"/>
              </w:rPr>
              <w:t>能直接打印监测结果报告单；；</w:t>
            </w:r>
          </w:p>
          <w:p w14:paraId="352758F7">
            <w:pPr>
              <w:numPr>
                <w:ilvl w:val="0"/>
                <w:numId w:val="14"/>
              </w:numPr>
              <w:spacing w:line="360" w:lineRule="auto"/>
              <w:rPr>
                <w:sz w:val="21"/>
                <w:szCs w:val="21"/>
              </w:rPr>
            </w:pPr>
            <w:r>
              <w:rPr>
                <w:rFonts w:hint="eastAsia"/>
                <w:sz w:val="21"/>
                <w:szCs w:val="21"/>
              </w:rPr>
              <w:t>监测结果合格率,不合格统计；</w:t>
            </w:r>
          </w:p>
          <w:p w14:paraId="3ED2642B">
            <w:pPr>
              <w:numPr>
                <w:ilvl w:val="0"/>
                <w:numId w:val="14"/>
              </w:numPr>
              <w:spacing w:line="360" w:lineRule="auto"/>
              <w:rPr>
                <w:sz w:val="21"/>
                <w:szCs w:val="21"/>
              </w:rPr>
            </w:pPr>
            <w:r>
              <w:rPr>
                <w:rFonts w:hint="eastAsia"/>
                <w:sz w:val="21"/>
                <w:szCs w:val="21"/>
              </w:rPr>
              <w:t>能发布后全院科室可直接查看，打印，实现全院无纸化办公。</w:t>
            </w:r>
          </w:p>
        </w:tc>
      </w:tr>
      <w:tr w14:paraId="018BF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7A25F300">
            <w:pPr>
              <w:autoSpaceDN w:val="0"/>
              <w:spacing w:line="400" w:lineRule="exact"/>
              <w:rPr>
                <w:rFonts w:ascii="宋体" w:hAnsi="宋体"/>
                <w:color w:val="000000"/>
                <w:sz w:val="21"/>
                <w:szCs w:val="21"/>
              </w:rPr>
            </w:pPr>
            <w:r>
              <w:rPr>
                <w:rFonts w:hint="eastAsia" w:ascii="宋体" w:hAnsi="宋体"/>
                <w:b/>
                <w:color w:val="000000"/>
                <w:sz w:val="21"/>
                <w:szCs w:val="21"/>
              </w:rPr>
              <w:t>14.</w:t>
            </w:r>
            <w:r>
              <w:rPr>
                <w:rFonts w:hint="eastAsia" w:ascii="宋体" w:hAnsi="宋体"/>
                <w:color w:val="000000"/>
                <w:sz w:val="21"/>
                <w:szCs w:val="21"/>
              </w:rPr>
              <w:t>职业暴露监测</w:t>
            </w:r>
          </w:p>
        </w:tc>
        <w:tc>
          <w:tcPr>
            <w:tcW w:w="8306" w:type="dxa"/>
            <w:noWrap w:val="0"/>
            <w:vAlign w:val="center"/>
          </w:tcPr>
          <w:p w14:paraId="5C84BA8D">
            <w:pPr>
              <w:numPr>
                <w:ilvl w:val="0"/>
                <w:numId w:val="15"/>
              </w:numPr>
              <w:spacing w:line="360" w:lineRule="auto"/>
              <w:rPr>
                <w:sz w:val="21"/>
                <w:szCs w:val="21"/>
              </w:rPr>
            </w:pPr>
            <w:r>
              <w:rPr>
                <w:rFonts w:hint="eastAsia"/>
                <w:sz w:val="21"/>
                <w:szCs w:val="21"/>
              </w:rPr>
              <w:t xml:space="preserve">能在医生站或护士站直接填写医务人员的针刺伤情况和相关处理结果,可提示处理措施和评估方法，并进行相关的统计。 </w:t>
            </w:r>
          </w:p>
          <w:p w14:paraId="0C7060BB">
            <w:pPr>
              <w:numPr>
                <w:ilvl w:val="0"/>
                <w:numId w:val="15"/>
              </w:numPr>
              <w:spacing w:line="360" w:lineRule="auto"/>
              <w:rPr>
                <w:sz w:val="21"/>
                <w:szCs w:val="21"/>
              </w:rPr>
            </w:pPr>
            <w:r>
              <w:rPr>
                <w:rFonts w:hint="eastAsia"/>
                <w:sz w:val="21"/>
                <w:szCs w:val="21"/>
              </w:rPr>
              <w:t>能上报血液和体液暴露。</w:t>
            </w:r>
          </w:p>
          <w:p w14:paraId="15CD6965">
            <w:pPr>
              <w:numPr>
                <w:ilvl w:val="0"/>
                <w:numId w:val="15"/>
              </w:numPr>
              <w:spacing w:line="360" w:lineRule="auto"/>
              <w:rPr>
                <w:sz w:val="21"/>
                <w:szCs w:val="21"/>
              </w:rPr>
            </w:pPr>
            <w:r>
              <w:rPr>
                <w:rFonts w:hint="eastAsia"/>
                <w:sz w:val="21"/>
                <w:szCs w:val="21"/>
              </w:rPr>
              <w:t>能上报针刺伤和锐器伤。</w:t>
            </w:r>
          </w:p>
          <w:p w14:paraId="438D4A62">
            <w:pPr>
              <w:numPr>
                <w:ilvl w:val="0"/>
                <w:numId w:val="15"/>
              </w:numPr>
              <w:spacing w:line="360" w:lineRule="auto"/>
              <w:rPr>
                <w:sz w:val="21"/>
                <w:szCs w:val="21"/>
              </w:rPr>
            </w:pPr>
            <w:r>
              <w:rPr>
                <w:rFonts w:hint="eastAsia"/>
                <w:sz w:val="21"/>
                <w:szCs w:val="21"/>
              </w:rPr>
              <w:t>能录入暴露源信息。</w:t>
            </w:r>
          </w:p>
          <w:p w14:paraId="29280040">
            <w:pPr>
              <w:numPr>
                <w:ilvl w:val="0"/>
                <w:numId w:val="15"/>
              </w:numPr>
              <w:spacing w:line="360" w:lineRule="auto"/>
              <w:rPr>
                <w:sz w:val="21"/>
                <w:szCs w:val="21"/>
              </w:rPr>
            </w:pPr>
            <w:r>
              <w:rPr>
                <w:rFonts w:hint="eastAsia"/>
                <w:sz w:val="21"/>
                <w:szCs w:val="21"/>
              </w:rPr>
              <w:t>能自动提醒暴露者进行后续检查，并登记检查结果。</w:t>
            </w:r>
          </w:p>
          <w:p w14:paraId="0520DB1F">
            <w:pPr>
              <w:numPr>
                <w:ilvl w:val="0"/>
                <w:numId w:val="15"/>
              </w:numPr>
              <w:spacing w:line="360" w:lineRule="auto"/>
              <w:rPr>
                <w:sz w:val="21"/>
                <w:szCs w:val="21"/>
              </w:rPr>
            </w:pPr>
            <w:r>
              <w:rPr>
                <w:rFonts w:hint="eastAsia"/>
                <w:sz w:val="21"/>
                <w:szCs w:val="21"/>
              </w:rPr>
              <w:t>能让管理人员对暴露做出评价。</w:t>
            </w:r>
          </w:p>
          <w:p w14:paraId="7B20D483">
            <w:pPr>
              <w:numPr>
                <w:ilvl w:val="0"/>
                <w:numId w:val="15"/>
              </w:numPr>
              <w:spacing w:line="360" w:lineRule="auto"/>
              <w:rPr>
                <w:sz w:val="21"/>
                <w:szCs w:val="21"/>
              </w:rPr>
            </w:pPr>
            <w:r>
              <w:rPr>
                <w:rFonts w:hint="eastAsia"/>
                <w:sz w:val="21"/>
                <w:szCs w:val="21"/>
              </w:rPr>
              <w:t xml:space="preserve">能自动计算暴露人群的分布情况；  </w:t>
            </w:r>
          </w:p>
          <w:p w14:paraId="59401E30">
            <w:pPr>
              <w:numPr>
                <w:ilvl w:val="0"/>
                <w:numId w:val="15"/>
              </w:numPr>
              <w:spacing w:line="360" w:lineRule="auto"/>
              <w:rPr>
                <w:sz w:val="21"/>
                <w:szCs w:val="21"/>
              </w:rPr>
            </w:pPr>
            <w:r>
              <w:rPr>
                <w:rFonts w:hint="eastAsia"/>
                <w:sz w:val="21"/>
                <w:szCs w:val="21"/>
              </w:rPr>
              <w:t xml:space="preserve">能自动计算引起锐器伤的器具的分布情况； </w:t>
            </w:r>
          </w:p>
          <w:p w14:paraId="5015ED13">
            <w:pPr>
              <w:numPr>
                <w:ilvl w:val="0"/>
                <w:numId w:val="15"/>
              </w:numPr>
              <w:spacing w:line="360" w:lineRule="auto"/>
              <w:rPr>
                <w:sz w:val="21"/>
                <w:szCs w:val="21"/>
              </w:rPr>
            </w:pPr>
            <w:r>
              <w:rPr>
                <w:rFonts w:hint="eastAsia"/>
                <w:sz w:val="21"/>
                <w:szCs w:val="21"/>
              </w:rPr>
              <w:t xml:space="preserve">能自动计算引起暴露的操作的分布情况； </w:t>
            </w:r>
          </w:p>
          <w:p w14:paraId="68F99645">
            <w:pPr>
              <w:numPr>
                <w:ilvl w:val="0"/>
                <w:numId w:val="15"/>
              </w:numPr>
              <w:spacing w:line="360" w:lineRule="auto"/>
              <w:rPr>
                <w:sz w:val="21"/>
                <w:szCs w:val="21"/>
              </w:rPr>
            </w:pPr>
            <w:r>
              <w:rPr>
                <w:rFonts w:hint="eastAsia"/>
                <w:sz w:val="21"/>
                <w:szCs w:val="21"/>
              </w:rPr>
              <w:t xml:space="preserve">能自动计算暴露源的分布情况； </w:t>
            </w:r>
          </w:p>
          <w:p w14:paraId="0167D5BE">
            <w:pPr>
              <w:numPr>
                <w:ilvl w:val="0"/>
                <w:numId w:val="15"/>
              </w:numPr>
              <w:spacing w:line="360" w:lineRule="auto"/>
              <w:rPr>
                <w:sz w:val="21"/>
                <w:szCs w:val="21"/>
              </w:rPr>
            </w:pPr>
            <w:r>
              <w:rPr>
                <w:rFonts w:hint="eastAsia"/>
                <w:sz w:val="21"/>
                <w:szCs w:val="21"/>
              </w:rPr>
              <w:t xml:space="preserve">能自动计算暴露部位的分布情况； </w:t>
            </w:r>
          </w:p>
        </w:tc>
      </w:tr>
      <w:tr w14:paraId="40700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69804799">
            <w:pPr>
              <w:autoSpaceDN w:val="0"/>
              <w:spacing w:line="400" w:lineRule="exact"/>
              <w:rPr>
                <w:rFonts w:ascii="宋体" w:hAnsi="宋体"/>
                <w:color w:val="000000"/>
                <w:sz w:val="21"/>
                <w:szCs w:val="21"/>
              </w:rPr>
            </w:pPr>
            <w:r>
              <w:rPr>
                <w:rFonts w:hint="eastAsia" w:ascii="宋体" w:hAnsi="宋体"/>
                <w:b/>
                <w:color w:val="000000"/>
                <w:sz w:val="21"/>
                <w:szCs w:val="21"/>
              </w:rPr>
              <w:t>15.</w:t>
            </w:r>
            <w:r>
              <w:rPr>
                <w:rFonts w:hint="eastAsia" w:ascii="宋体" w:hAnsi="宋体"/>
                <w:color w:val="000000"/>
                <w:sz w:val="21"/>
                <w:szCs w:val="21"/>
              </w:rPr>
              <w:t>现患率调查</w:t>
            </w:r>
          </w:p>
        </w:tc>
        <w:tc>
          <w:tcPr>
            <w:tcW w:w="8306" w:type="dxa"/>
            <w:noWrap w:val="0"/>
            <w:vAlign w:val="center"/>
          </w:tcPr>
          <w:p w14:paraId="1DD2741E">
            <w:pPr>
              <w:numPr>
                <w:ilvl w:val="0"/>
                <w:numId w:val="16"/>
              </w:numPr>
              <w:spacing w:line="360" w:lineRule="auto"/>
              <w:rPr>
                <w:sz w:val="21"/>
                <w:szCs w:val="21"/>
              </w:rPr>
            </w:pPr>
            <w:r>
              <w:rPr>
                <w:rFonts w:hint="eastAsia"/>
                <w:sz w:val="21"/>
                <w:szCs w:val="21"/>
              </w:rPr>
              <w:t xml:space="preserve">能收集全院所有在院病人的病例及相关感染，使用抗生素，相关送检等情况 。 </w:t>
            </w:r>
          </w:p>
          <w:p w14:paraId="20D727AA">
            <w:pPr>
              <w:numPr>
                <w:ilvl w:val="0"/>
                <w:numId w:val="16"/>
              </w:numPr>
              <w:spacing w:line="360" w:lineRule="auto"/>
              <w:rPr>
                <w:sz w:val="21"/>
                <w:szCs w:val="21"/>
              </w:rPr>
            </w:pPr>
            <w:r>
              <w:rPr>
                <w:rFonts w:hint="eastAsia"/>
                <w:sz w:val="21"/>
                <w:szCs w:val="21"/>
              </w:rPr>
              <w:t xml:space="preserve">能按科室分类，自动计算现患人数、现患率、现患例次数； </w:t>
            </w:r>
          </w:p>
          <w:p w14:paraId="33328C11">
            <w:pPr>
              <w:numPr>
                <w:ilvl w:val="0"/>
                <w:numId w:val="16"/>
              </w:numPr>
              <w:spacing w:line="360" w:lineRule="auto"/>
              <w:rPr>
                <w:sz w:val="21"/>
                <w:szCs w:val="21"/>
              </w:rPr>
            </w:pPr>
            <w:r>
              <w:rPr>
                <w:rFonts w:hint="eastAsia"/>
                <w:sz w:val="21"/>
                <w:szCs w:val="21"/>
              </w:rPr>
              <w:t xml:space="preserve">能自动计算各种易感因素的出现例次数和在所有感染病例的占比；  </w:t>
            </w:r>
          </w:p>
          <w:p w14:paraId="5DBF7F1F">
            <w:pPr>
              <w:numPr>
                <w:ilvl w:val="0"/>
                <w:numId w:val="16"/>
              </w:numPr>
              <w:spacing w:line="360" w:lineRule="auto"/>
              <w:rPr>
                <w:sz w:val="21"/>
                <w:szCs w:val="21"/>
              </w:rPr>
            </w:pPr>
            <w:r>
              <w:rPr>
                <w:rFonts w:hint="eastAsia"/>
                <w:sz w:val="21"/>
                <w:szCs w:val="21"/>
              </w:rPr>
              <w:t xml:space="preserve">能自动计算实查率，现患率； </w:t>
            </w:r>
          </w:p>
          <w:p w14:paraId="07572D12">
            <w:pPr>
              <w:numPr>
                <w:ilvl w:val="0"/>
                <w:numId w:val="16"/>
              </w:numPr>
              <w:spacing w:line="360" w:lineRule="auto"/>
              <w:rPr>
                <w:sz w:val="21"/>
                <w:szCs w:val="21"/>
              </w:rPr>
            </w:pPr>
            <w:r>
              <w:rPr>
                <w:rFonts w:hint="eastAsia"/>
                <w:sz w:val="21"/>
                <w:szCs w:val="21"/>
              </w:rPr>
              <w:t xml:space="preserve">能自动计算现患病人的感染部位构成比； </w:t>
            </w:r>
          </w:p>
          <w:p w14:paraId="097B886F">
            <w:pPr>
              <w:numPr>
                <w:ilvl w:val="0"/>
                <w:numId w:val="16"/>
              </w:numPr>
              <w:spacing w:line="360" w:lineRule="auto"/>
              <w:rPr>
                <w:sz w:val="21"/>
                <w:szCs w:val="21"/>
              </w:rPr>
            </w:pPr>
            <w:r>
              <w:rPr>
                <w:rFonts w:hint="eastAsia"/>
                <w:sz w:val="21"/>
                <w:szCs w:val="21"/>
              </w:rPr>
              <w:t>能自动计算现患病人的抗菌药物使用情况；</w:t>
            </w:r>
          </w:p>
          <w:p w14:paraId="7BD127A2">
            <w:pPr>
              <w:numPr>
                <w:ilvl w:val="0"/>
                <w:numId w:val="16"/>
              </w:numPr>
              <w:spacing w:line="360" w:lineRule="auto"/>
              <w:rPr>
                <w:sz w:val="21"/>
                <w:szCs w:val="21"/>
              </w:rPr>
            </w:pPr>
            <w:r>
              <w:rPr>
                <w:rFonts w:hint="eastAsia"/>
                <w:sz w:val="21"/>
                <w:szCs w:val="21"/>
              </w:rPr>
              <w:t>能自动计算现患病人的联合用药情况；</w:t>
            </w:r>
          </w:p>
          <w:p w14:paraId="7E1FAC47">
            <w:pPr>
              <w:numPr>
                <w:ilvl w:val="0"/>
                <w:numId w:val="16"/>
              </w:numPr>
              <w:spacing w:line="360" w:lineRule="auto"/>
              <w:rPr>
                <w:sz w:val="21"/>
                <w:szCs w:val="21"/>
              </w:rPr>
            </w:pPr>
            <w:r>
              <w:rPr>
                <w:rFonts w:hint="eastAsia"/>
                <w:sz w:val="21"/>
                <w:szCs w:val="21"/>
              </w:rPr>
              <w:t>能自动计算现患病人的治疗用药细菌培养情况；</w:t>
            </w:r>
          </w:p>
        </w:tc>
      </w:tr>
      <w:tr w14:paraId="62A1F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55AAB4C2">
            <w:pPr>
              <w:autoSpaceDN w:val="0"/>
              <w:spacing w:line="400" w:lineRule="exact"/>
              <w:rPr>
                <w:rFonts w:hint="eastAsia" w:ascii="宋体" w:hAnsi="宋体"/>
                <w:color w:val="000000"/>
                <w:kern w:val="2"/>
                <w:sz w:val="21"/>
                <w:szCs w:val="21"/>
                <w:lang w:val="en-US" w:eastAsia="zh-CN" w:bidi="ar-SA"/>
              </w:rPr>
            </w:pPr>
            <w:r>
              <w:rPr>
                <w:rFonts w:hint="eastAsia" w:ascii="宋体" w:hAnsi="宋体"/>
                <w:color w:val="000000"/>
                <w:sz w:val="21"/>
                <w:szCs w:val="21"/>
              </w:rPr>
              <w:t>16.医生消息沟通</w:t>
            </w:r>
          </w:p>
        </w:tc>
        <w:tc>
          <w:tcPr>
            <w:tcW w:w="8306" w:type="dxa"/>
            <w:noWrap w:val="0"/>
            <w:vAlign w:val="center"/>
          </w:tcPr>
          <w:p w14:paraId="1CBEA795">
            <w:pPr>
              <w:numPr>
                <w:ilvl w:val="0"/>
                <w:numId w:val="17"/>
              </w:numPr>
              <w:spacing w:line="360" w:lineRule="auto"/>
              <w:rPr>
                <w:sz w:val="21"/>
                <w:szCs w:val="21"/>
              </w:rPr>
            </w:pPr>
            <w:r>
              <w:rPr>
                <w:rFonts w:hint="eastAsia"/>
                <w:sz w:val="21"/>
                <w:szCs w:val="21"/>
              </w:rPr>
              <w:t>消息在医生工作站提示。可以接收院感科发送的提示，干预及指导措施，SOP等。</w:t>
            </w:r>
          </w:p>
          <w:p w14:paraId="3014CFA1">
            <w:pPr>
              <w:numPr>
                <w:ilvl w:val="0"/>
                <w:numId w:val="17"/>
              </w:numPr>
              <w:spacing w:line="360" w:lineRule="auto"/>
              <w:rPr>
                <w:sz w:val="21"/>
                <w:szCs w:val="21"/>
              </w:rPr>
            </w:pPr>
            <w:r>
              <w:rPr>
                <w:rFonts w:hint="eastAsia"/>
                <w:sz w:val="21"/>
                <w:szCs w:val="21"/>
              </w:rPr>
              <w:t>能提示到全科，能已读，医生还要可以反馈信息，可直接双击上报各种报卡等。</w:t>
            </w:r>
          </w:p>
          <w:p w14:paraId="7564D7E2">
            <w:pPr>
              <w:numPr>
                <w:ilvl w:val="0"/>
                <w:numId w:val="17"/>
              </w:numPr>
              <w:spacing w:line="360" w:lineRule="auto"/>
              <w:rPr>
                <w:sz w:val="21"/>
                <w:szCs w:val="21"/>
              </w:rPr>
            </w:pPr>
            <w:r>
              <w:rPr>
                <w:rFonts w:hint="eastAsia"/>
                <w:sz w:val="21"/>
                <w:szCs w:val="21"/>
              </w:rPr>
              <w:t>能自定义设置给医生端查看相关统计报表的权限，可以控制到看全院或只能看本科室数据。</w:t>
            </w:r>
          </w:p>
          <w:p w14:paraId="4713A1A5">
            <w:pPr>
              <w:numPr>
                <w:ilvl w:val="0"/>
                <w:numId w:val="17"/>
              </w:numPr>
              <w:spacing w:line="360" w:lineRule="auto"/>
              <w:rPr>
                <w:sz w:val="21"/>
                <w:szCs w:val="21"/>
              </w:rPr>
            </w:pPr>
            <w:r>
              <w:rPr>
                <w:rFonts w:hint="eastAsia"/>
                <w:sz w:val="21"/>
                <w:szCs w:val="21"/>
              </w:rPr>
              <w:t>能保存和查询所有的沟通交流记录。</w:t>
            </w:r>
          </w:p>
          <w:p w14:paraId="52A72470">
            <w:pPr>
              <w:numPr>
                <w:ilvl w:val="0"/>
                <w:numId w:val="17"/>
              </w:numPr>
              <w:spacing w:line="360" w:lineRule="auto"/>
              <w:rPr>
                <w:sz w:val="21"/>
                <w:szCs w:val="21"/>
              </w:rPr>
            </w:pPr>
            <w:r>
              <w:rPr>
                <w:rFonts w:hint="eastAsia"/>
                <w:sz w:val="21"/>
                <w:szCs w:val="21"/>
              </w:rPr>
              <w:t>能反复提醒临床医生未完成事项。</w:t>
            </w:r>
          </w:p>
          <w:p w14:paraId="302F468B">
            <w:pPr>
              <w:numPr>
                <w:ilvl w:val="0"/>
                <w:numId w:val="17"/>
              </w:numPr>
              <w:spacing w:line="360" w:lineRule="auto"/>
              <w:rPr>
                <w:sz w:val="21"/>
                <w:szCs w:val="21"/>
              </w:rPr>
            </w:pPr>
            <w:r>
              <w:rPr>
                <w:rFonts w:hint="eastAsia"/>
                <w:sz w:val="21"/>
                <w:szCs w:val="21"/>
              </w:rPr>
              <w:t>能直接查看消毒卫生检测结果</w:t>
            </w:r>
          </w:p>
          <w:p w14:paraId="4CD5FB49">
            <w:pPr>
              <w:numPr>
                <w:ilvl w:val="0"/>
                <w:numId w:val="17"/>
              </w:numPr>
              <w:spacing w:line="360" w:lineRule="auto"/>
              <w:rPr>
                <w:sz w:val="21"/>
                <w:szCs w:val="21"/>
              </w:rPr>
            </w:pPr>
            <w:r>
              <w:rPr>
                <w:rFonts w:hint="eastAsia"/>
                <w:sz w:val="21"/>
                <w:szCs w:val="21"/>
              </w:rPr>
              <w:t>能开展现患率个案调查</w:t>
            </w:r>
          </w:p>
          <w:p w14:paraId="506E783E">
            <w:pPr>
              <w:numPr>
                <w:ilvl w:val="0"/>
                <w:numId w:val="17"/>
              </w:numPr>
              <w:spacing w:line="360" w:lineRule="auto"/>
              <w:rPr>
                <w:sz w:val="21"/>
                <w:szCs w:val="21"/>
              </w:rPr>
            </w:pPr>
            <w:r>
              <w:rPr>
                <w:rFonts w:hint="eastAsia"/>
                <w:sz w:val="21"/>
                <w:szCs w:val="21"/>
              </w:rPr>
              <w:t>能开机自动启动</w:t>
            </w:r>
          </w:p>
          <w:p w14:paraId="45DB776B">
            <w:pPr>
              <w:numPr>
                <w:ilvl w:val="0"/>
                <w:numId w:val="17"/>
              </w:numPr>
              <w:spacing w:line="360" w:lineRule="auto"/>
              <w:ind w:left="420" w:leftChars="0" w:hanging="420" w:firstLineChars="0"/>
              <w:rPr>
                <w:rFonts w:hint="eastAsia"/>
                <w:kern w:val="2"/>
                <w:sz w:val="21"/>
                <w:szCs w:val="21"/>
                <w:lang w:val="en-US" w:eastAsia="zh-CN" w:bidi="ar-SA"/>
              </w:rPr>
            </w:pPr>
            <w:r>
              <w:rPr>
                <w:rFonts w:hint="eastAsia"/>
                <w:sz w:val="21"/>
                <w:szCs w:val="21"/>
              </w:rPr>
              <w:t>能逾时自动提醒到全科室电脑。</w:t>
            </w:r>
          </w:p>
        </w:tc>
      </w:tr>
      <w:tr w14:paraId="66A9F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772437A2">
            <w:pPr>
              <w:autoSpaceDN w:val="0"/>
              <w:spacing w:line="400" w:lineRule="exact"/>
              <w:rPr>
                <w:rFonts w:hint="eastAsia"/>
                <w:kern w:val="2"/>
                <w:sz w:val="32"/>
                <w:szCs w:val="32"/>
                <w:lang w:val="en-US" w:eastAsia="zh-CN" w:bidi="ar-SA"/>
              </w:rPr>
            </w:pPr>
            <w:r>
              <w:rPr>
                <w:rFonts w:hint="eastAsia" w:ascii="宋体" w:hAnsi="宋体" w:eastAsia="宋体" w:cs="Times New Roman"/>
                <w:color w:val="000000"/>
                <w:sz w:val="21"/>
                <w:szCs w:val="21"/>
              </w:rPr>
              <w:t>1</w:t>
            </w:r>
            <w:r>
              <w:rPr>
                <w:rFonts w:hint="eastAsia" w:ascii="宋体" w:hAnsi="宋体" w:eastAsia="宋体" w:cs="Times New Roman"/>
                <w:color w:val="000000"/>
                <w:sz w:val="21"/>
                <w:szCs w:val="21"/>
                <w:lang w:val="en-US" w:eastAsia="zh-CN"/>
              </w:rPr>
              <w:t>7</w:t>
            </w:r>
            <w:r>
              <w:rPr>
                <w:rFonts w:hint="eastAsia" w:ascii="宋体" w:hAnsi="宋体" w:eastAsia="宋体" w:cs="Times New Roman"/>
                <w:color w:val="000000"/>
                <w:sz w:val="21"/>
                <w:szCs w:val="21"/>
              </w:rPr>
              <w:t>.手卫生监测</w:t>
            </w:r>
          </w:p>
        </w:tc>
        <w:tc>
          <w:tcPr>
            <w:tcW w:w="8306" w:type="dxa"/>
            <w:noWrap w:val="0"/>
            <w:vAlign w:val="top"/>
          </w:tcPr>
          <w:p w14:paraId="34E58539">
            <w:pPr>
              <w:numPr>
                <w:ilvl w:val="0"/>
                <w:numId w:val="18"/>
              </w:numPr>
              <w:spacing w:line="360" w:lineRule="auto"/>
              <w:rPr>
                <w:rFonts w:hint="eastAsia" w:ascii="Calibri" w:hAnsi="Calibri" w:eastAsia="宋体" w:cs="Times New Roman"/>
                <w:sz w:val="21"/>
                <w:szCs w:val="21"/>
              </w:rPr>
            </w:pPr>
            <w:r>
              <w:rPr>
                <w:rFonts w:hint="eastAsia" w:ascii="Calibri" w:hAnsi="Calibri" w:eastAsia="宋体" w:cs="Times New Roman"/>
                <w:sz w:val="21"/>
                <w:szCs w:val="21"/>
              </w:rPr>
              <w:t>能开展全院手卫生调查。</w:t>
            </w:r>
          </w:p>
          <w:p w14:paraId="39628A0D">
            <w:pPr>
              <w:numPr>
                <w:ilvl w:val="0"/>
                <w:numId w:val="18"/>
              </w:numPr>
              <w:spacing w:line="360" w:lineRule="auto"/>
              <w:rPr>
                <w:rFonts w:hint="eastAsia" w:ascii="Calibri" w:hAnsi="Calibri" w:eastAsia="宋体" w:cs="Times New Roman"/>
                <w:sz w:val="21"/>
                <w:szCs w:val="21"/>
              </w:rPr>
            </w:pPr>
            <w:r>
              <w:rPr>
                <w:rFonts w:hint="eastAsia" w:ascii="Calibri" w:hAnsi="Calibri" w:eastAsia="宋体" w:cs="Times New Roman"/>
                <w:sz w:val="21"/>
                <w:szCs w:val="21"/>
              </w:rPr>
              <w:t xml:space="preserve">能按科室自动计算医务人员手卫生依从率和手卫生正确率； </w:t>
            </w:r>
          </w:p>
          <w:p w14:paraId="18FFAB92">
            <w:pPr>
              <w:numPr>
                <w:ilvl w:val="0"/>
                <w:numId w:val="18"/>
              </w:numPr>
              <w:spacing w:line="360" w:lineRule="auto"/>
              <w:rPr>
                <w:rFonts w:hint="eastAsia"/>
                <w:kern w:val="2"/>
                <w:sz w:val="32"/>
                <w:szCs w:val="32"/>
                <w:lang w:val="en-US" w:eastAsia="zh-CN" w:bidi="ar-SA"/>
              </w:rPr>
            </w:pPr>
            <w:r>
              <w:rPr>
                <w:rFonts w:hint="eastAsia" w:ascii="Calibri" w:hAnsi="Calibri" w:eastAsia="宋体" w:cs="Times New Roman"/>
                <w:sz w:val="21"/>
                <w:szCs w:val="21"/>
              </w:rPr>
              <w:t xml:space="preserve">能按医务人员职业自动计算医务人员手卫生依从率和手卫生正确率； </w:t>
            </w:r>
          </w:p>
        </w:tc>
      </w:tr>
      <w:tr w14:paraId="023B1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1C9CE292">
            <w:pPr>
              <w:autoSpaceDN w:val="0"/>
              <w:spacing w:line="400" w:lineRule="exact"/>
              <w:rPr>
                <w:rFonts w:hint="eastAsia" w:ascii="宋体" w:hAnsi="宋体"/>
                <w:bCs/>
                <w:iCs/>
                <w:kern w:val="2"/>
                <w:sz w:val="21"/>
                <w:szCs w:val="21"/>
                <w:lang w:val="en-US" w:eastAsia="zh-CN" w:bidi="ar-SA"/>
              </w:rPr>
            </w:pPr>
            <w:r>
              <w:rPr>
                <w:rFonts w:hint="eastAsia" w:ascii="宋体" w:hAnsi="宋体"/>
                <w:bCs/>
                <w:iCs/>
                <w:sz w:val="21"/>
                <w:szCs w:val="21"/>
                <w:lang w:val="en-US" w:eastAsia="zh-CN"/>
              </w:rPr>
              <w:t>18</w:t>
            </w:r>
            <w:r>
              <w:rPr>
                <w:rFonts w:hint="eastAsia" w:ascii="宋体" w:hAnsi="宋体"/>
                <w:bCs/>
                <w:iCs/>
                <w:sz w:val="21"/>
                <w:szCs w:val="21"/>
              </w:rPr>
              <w:t>.三管监测统计</w:t>
            </w:r>
          </w:p>
        </w:tc>
        <w:tc>
          <w:tcPr>
            <w:tcW w:w="8306" w:type="dxa"/>
            <w:noWrap w:val="0"/>
            <w:vAlign w:val="center"/>
          </w:tcPr>
          <w:p w14:paraId="42872D64">
            <w:pPr>
              <w:spacing w:line="360" w:lineRule="auto"/>
              <w:rPr>
                <w:rFonts w:hint="eastAsia"/>
                <w:kern w:val="2"/>
                <w:sz w:val="21"/>
                <w:szCs w:val="21"/>
                <w:lang w:val="en-US" w:eastAsia="zh-CN" w:bidi="ar-SA"/>
              </w:rPr>
            </w:pPr>
            <w:r>
              <w:rPr>
                <w:rFonts w:hint="eastAsia"/>
                <w:sz w:val="21"/>
                <w:szCs w:val="21"/>
              </w:rPr>
              <w:t>自动对全院的三管使用病人及人日数进行汇总和统计</w:t>
            </w:r>
          </w:p>
        </w:tc>
      </w:tr>
      <w:tr w14:paraId="3021A9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5FF57005">
            <w:pPr>
              <w:spacing w:line="360" w:lineRule="auto"/>
              <w:rPr>
                <w:rFonts w:hint="default" w:eastAsia="宋体"/>
                <w:kern w:val="2"/>
                <w:sz w:val="24"/>
                <w:szCs w:val="32"/>
                <w:lang w:val="en-US" w:eastAsia="zh-CN" w:bidi="ar-SA"/>
              </w:rPr>
            </w:pPr>
            <w:r>
              <w:rPr>
                <w:rFonts w:hint="eastAsia" w:ascii="Calibri" w:hAnsi="Calibri" w:cs="Times New Roman"/>
                <w:sz w:val="21"/>
                <w:szCs w:val="20"/>
                <w:lang w:val="en-US" w:eastAsia="zh-CN"/>
              </w:rPr>
              <w:t>19</w:t>
            </w:r>
            <w:r>
              <w:rPr>
                <w:rFonts w:hint="eastAsia" w:ascii="Calibri" w:hAnsi="Calibri" w:eastAsia="宋体" w:cs="Times New Roman"/>
                <w:sz w:val="21"/>
                <w:szCs w:val="20"/>
                <w:lang w:val="en-US" w:eastAsia="zh-CN"/>
              </w:rPr>
              <w:t>.门诊血透监测</w:t>
            </w:r>
          </w:p>
        </w:tc>
        <w:tc>
          <w:tcPr>
            <w:tcW w:w="8306" w:type="dxa"/>
            <w:noWrap w:val="0"/>
            <w:vAlign w:val="center"/>
          </w:tcPr>
          <w:p w14:paraId="28479F6C">
            <w:pPr>
              <w:spacing w:line="360" w:lineRule="auto"/>
              <w:rPr>
                <w:rFonts w:hint="default" w:eastAsia="宋体"/>
                <w:kern w:val="2"/>
                <w:sz w:val="24"/>
                <w:szCs w:val="32"/>
                <w:lang w:val="en-US" w:eastAsia="zh-CN" w:bidi="ar-SA"/>
              </w:rPr>
            </w:pPr>
            <w:r>
              <w:rPr>
                <w:rFonts w:hint="eastAsia" w:ascii="Calibri" w:hAnsi="Calibri" w:eastAsia="宋体" w:cs="Times New Roman"/>
                <w:sz w:val="21"/>
                <w:szCs w:val="20"/>
                <w:lang w:val="en-US" w:eastAsia="zh-CN"/>
              </w:rPr>
              <w:t>门诊血透日志，监测规范中对门诊血透病人进行在线监测和管理，门诊血液透析感染事件监测，门诊血液透析患者血源性病原体监测。</w:t>
            </w:r>
          </w:p>
        </w:tc>
      </w:tr>
      <w:tr w14:paraId="1A687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noWrap w:val="0"/>
            <w:vAlign w:val="center"/>
          </w:tcPr>
          <w:p w14:paraId="79F07AD4">
            <w:pPr>
              <w:autoSpaceDN w:val="0"/>
              <w:spacing w:line="400" w:lineRule="exact"/>
              <w:rPr>
                <w:rFonts w:hint="eastAsia" w:ascii="Times New Roman" w:hAnsi="Times New Roman" w:eastAsia="宋体" w:cs="Times New Roman"/>
                <w:kern w:val="2"/>
                <w:sz w:val="32"/>
                <w:szCs w:val="32"/>
                <w:lang w:val="en-US" w:eastAsia="zh-CN" w:bidi="ar-SA"/>
              </w:rPr>
            </w:pPr>
            <w:r>
              <w:rPr>
                <w:rFonts w:hint="eastAsia" w:ascii="宋体" w:hAnsi="宋体" w:eastAsia="宋体" w:cs="Times New Roman"/>
                <w:color w:val="000000"/>
                <w:sz w:val="21"/>
                <w:szCs w:val="21"/>
                <w:lang w:val="en-US" w:eastAsia="zh-CN"/>
              </w:rPr>
              <w:t>20.省医院感染</w:t>
            </w:r>
            <w:r>
              <w:rPr>
                <w:rFonts w:hint="eastAsia" w:ascii="宋体" w:hAnsi="宋体" w:eastAsia="宋体" w:cs="Times New Roman"/>
                <w:color w:val="000000"/>
                <w:sz w:val="21"/>
                <w:szCs w:val="21"/>
              </w:rPr>
              <w:t>监测指标</w:t>
            </w:r>
            <w:r>
              <w:rPr>
                <w:rFonts w:hint="eastAsia" w:ascii="宋体" w:hAnsi="宋体" w:eastAsia="宋体" w:cs="Times New Roman"/>
                <w:color w:val="000000"/>
                <w:sz w:val="21"/>
                <w:szCs w:val="21"/>
                <w:lang w:val="en-US" w:eastAsia="zh-CN"/>
              </w:rPr>
              <w:t>集</w:t>
            </w:r>
          </w:p>
        </w:tc>
        <w:tc>
          <w:tcPr>
            <w:tcW w:w="8306" w:type="dxa"/>
            <w:noWrap w:val="0"/>
            <w:vAlign w:val="center"/>
          </w:tcPr>
          <w:p w14:paraId="04088919">
            <w:pPr>
              <w:spacing w:line="360" w:lineRule="auto"/>
              <w:rPr>
                <w:rFonts w:hint="default" w:eastAsia="宋体"/>
                <w:kern w:val="2"/>
                <w:sz w:val="32"/>
                <w:szCs w:val="28"/>
                <w:lang w:val="en-US" w:eastAsia="zh-CN" w:bidi="ar-SA"/>
              </w:rPr>
            </w:pPr>
            <w:r>
              <w:rPr>
                <w:rFonts w:hint="eastAsia" w:ascii="宋体" w:hAnsi="宋体" w:eastAsia="宋体" w:cs="Times New Roman"/>
                <w:color w:val="000000"/>
                <w:sz w:val="21"/>
                <w:szCs w:val="21"/>
                <w:lang w:val="en-US" w:eastAsia="zh-CN"/>
              </w:rPr>
              <w:t>省院感质控中心</w:t>
            </w:r>
            <w:r>
              <w:rPr>
                <w:rFonts w:hint="eastAsia" w:ascii="Calibri" w:hAnsi="Calibri" w:eastAsia="宋体" w:cs="Times New Roman"/>
                <w:sz w:val="21"/>
                <w:szCs w:val="21"/>
                <w:lang w:val="en-US" w:eastAsia="zh-CN"/>
              </w:rPr>
              <w:t>2025版医院感染国家监测指标集最新</w:t>
            </w:r>
            <w:r>
              <w:rPr>
                <w:rFonts w:hint="eastAsia" w:ascii="Calibri" w:hAnsi="Calibri" w:cs="Times New Roman"/>
                <w:sz w:val="21"/>
                <w:szCs w:val="21"/>
                <w:lang w:val="en-US" w:eastAsia="zh-CN"/>
              </w:rPr>
              <w:t>上报</w:t>
            </w:r>
            <w:r>
              <w:rPr>
                <w:rFonts w:hint="eastAsia" w:ascii="Calibri" w:hAnsi="Calibri" w:eastAsia="宋体" w:cs="Times New Roman"/>
                <w:sz w:val="21"/>
                <w:szCs w:val="21"/>
                <w:lang w:val="en-US" w:eastAsia="zh-CN"/>
              </w:rPr>
              <w:t>项指标的汇总统计</w:t>
            </w:r>
          </w:p>
        </w:tc>
      </w:tr>
      <w:tr w14:paraId="571B0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noWrap w:val="0"/>
            <w:vAlign w:val="center"/>
          </w:tcPr>
          <w:p w14:paraId="32B7DDBA">
            <w:pPr>
              <w:autoSpaceDN w:val="0"/>
              <w:spacing w:line="400" w:lineRule="exact"/>
              <w:rPr>
                <w:rFonts w:ascii="宋体" w:hAnsi="宋体"/>
                <w:bCs/>
                <w:iCs/>
                <w:sz w:val="21"/>
                <w:szCs w:val="21"/>
              </w:rPr>
            </w:pPr>
            <w:r>
              <w:rPr>
                <w:rFonts w:hint="eastAsia" w:ascii="宋体" w:hAnsi="宋体"/>
                <w:bCs/>
                <w:iCs/>
                <w:sz w:val="21"/>
                <w:szCs w:val="21"/>
                <w:lang w:val="en-US" w:eastAsia="zh-CN"/>
              </w:rPr>
              <w:t>21</w:t>
            </w:r>
            <w:r>
              <w:rPr>
                <w:rFonts w:hint="eastAsia" w:ascii="宋体" w:hAnsi="宋体"/>
                <w:bCs/>
                <w:iCs/>
                <w:sz w:val="21"/>
                <w:szCs w:val="21"/>
              </w:rPr>
              <w:t>.卫</w:t>
            </w:r>
            <w:r>
              <w:rPr>
                <w:rFonts w:hint="eastAsia" w:ascii="宋体" w:hAnsi="宋体"/>
                <w:bCs/>
                <w:iCs/>
                <w:sz w:val="21"/>
                <w:szCs w:val="21"/>
                <w:lang w:val="en-US" w:eastAsia="zh-CN"/>
              </w:rPr>
              <w:t>健委</w:t>
            </w:r>
            <w:r>
              <w:rPr>
                <w:rFonts w:hint="eastAsia" w:ascii="宋体" w:hAnsi="宋体"/>
                <w:bCs/>
                <w:iCs/>
                <w:sz w:val="21"/>
                <w:szCs w:val="21"/>
              </w:rPr>
              <w:t>监测指标</w:t>
            </w:r>
          </w:p>
        </w:tc>
        <w:tc>
          <w:tcPr>
            <w:tcW w:w="8306" w:type="dxa"/>
            <w:tcBorders>
              <w:top w:val="single" w:color="000000" w:sz="4" w:space="0"/>
              <w:left w:val="single" w:color="000000" w:sz="4" w:space="0"/>
              <w:bottom w:val="single" w:color="000000" w:sz="4" w:space="0"/>
              <w:right w:val="single" w:color="000000" w:sz="4" w:space="0"/>
            </w:tcBorders>
            <w:noWrap w:val="0"/>
            <w:vAlign w:val="center"/>
          </w:tcPr>
          <w:p w14:paraId="1E4F5210">
            <w:pPr>
              <w:numPr>
                <w:ilvl w:val="0"/>
                <w:numId w:val="19"/>
              </w:numPr>
              <w:spacing w:line="360" w:lineRule="auto"/>
              <w:rPr>
                <w:sz w:val="21"/>
                <w:szCs w:val="21"/>
              </w:rPr>
            </w:pPr>
            <w:r>
              <w:rPr>
                <w:rFonts w:hint="eastAsia"/>
                <w:sz w:val="21"/>
                <w:szCs w:val="21"/>
              </w:rPr>
              <w:t>医院感染发病（例次）率</w:t>
            </w:r>
          </w:p>
          <w:p w14:paraId="219E642B">
            <w:pPr>
              <w:numPr>
                <w:ilvl w:val="0"/>
                <w:numId w:val="19"/>
              </w:numPr>
              <w:spacing w:line="360" w:lineRule="auto"/>
              <w:rPr>
                <w:sz w:val="21"/>
                <w:szCs w:val="21"/>
              </w:rPr>
            </w:pPr>
            <w:r>
              <w:rPr>
                <w:sz w:val="21"/>
                <w:szCs w:val="21"/>
              </w:rPr>
              <w:t xml:space="preserve"> </w:t>
            </w:r>
            <w:r>
              <w:rPr>
                <w:rFonts w:hint="eastAsia"/>
                <w:sz w:val="21"/>
                <w:szCs w:val="21"/>
              </w:rPr>
              <w:t>医院感染现患（例次）率</w:t>
            </w:r>
          </w:p>
          <w:p w14:paraId="2E25F120">
            <w:pPr>
              <w:numPr>
                <w:ilvl w:val="0"/>
                <w:numId w:val="19"/>
              </w:numPr>
              <w:spacing w:line="360" w:lineRule="auto"/>
              <w:rPr>
                <w:sz w:val="21"/>
                <w:szCs w:val="21"/>
              </w:rPr>
            </w:pPr>
            <w:r>
              <w:rPr>
                <w:sz w:val="21"/>
                <w:szCs w:val="21"/>
              </w:rPr>
              <w:t xml:space="preserve"> </w:t>
            </w:r>
            <w:r>
              <w:rPr>
                <w:rFonts w:hint="eastAsia"/>
                <w:sz w:val="21"/>
                <w:szCs w:val="21"/>
              </w:rPr>
              <w:t>医院感染病例漏报率</w:t>
            </w:r>
          </w:p>
          <w:p w14:paraId="5D59AEFA">
            <w:pPr>
              <w:numPr>
                <w:ilvl w:val="0"/>
                <w:numId w:val="19"/>
              </w:numPr>
              <w:spacing w:line="360" w:lineRule="auto"/>
              <w:rPr>
                <w:sz w:val="21"/>
                <w:szCs w:val="21"/>
              </w:rPr>
            </w:pPr>
            <w:r>
              <w:rPr>
                <w:sz w:val="21"/>
                <w:szCs w:val="21"/>
              </w:rPr>
              <w:t xml:space="preserve"> </w:t>
            </w:r>
            <w:r>
              <w:rPr>
                <w:rFonts w:hint="eastAsia"/>
                <w:sz w:val="21"/>
                <w:szCs w:val="21"/>
              </w:rPr>
              <w:t>多重耐药菌感染发现率</w:t>
            </w:r>
          </w:p>
          <w:p w14:paraId="01CC2F10">
            <w:pPr>
              <w:numPr>
                <w:ilvl w:val="0"/>
                <w:numId w:val="19"/>
              </w:numPr>
              <w:spacing w:line="360" w:lineRule="auto"/>
              <w:rPr>
                <w:sz w:val="21"/>
                <w:szCs w:val="21"/>
              </w:rPr>
            </w:pPr>
            <w:r>
              <w:rPr>
                <w:sz w:val="21"/>
                <w:szCs w:val="21"/>
              </w:rPr>
              <w:t xml:space="preserve"> </w:t>
            </w:r>
            <w:r>
              <w:rPr>
                <w:rFonts w:hint="eastAsia"/>
                <w:sz w:val="21"/>
                <w:szCs w:val="21"/>
              </w:rPr>
              <w:t>多重耐药菌感染检出率</w:t>
            </w:r>
          </w:p>
          <w:p w14:paraId="01597FDB">
            <w:pPr>
              <w:numPr>
                <w:ilvl w:val="0"/>
                <w:numId w:val="19"/>
              </w:numPr>
              <w:spacing w:line="360" w:lineRule="auto"/>
              <w:rPr>
                <w:sz w:val="21"/>
                <w:szCs w:val="21"/>
              </w:rPr>
            </w:pPr>
            <w:r>
              <w:rPr>
                <w:sz w:val="21"/>
                <w:szCs w:val="21"/>
              </w:rPr>
              <w:t xml:space="preserve"> </w:t>
            </w:r>
            <w:r>
              <w:rPr>
                <w:rFonts w:hint="eastAsia"/>
                <w:sz w:val="21"/>
                <w:szCs w:val="21"/>
              </w:rPr>
              <w:t>医务人员手卫生依从率</w:t>
            </w:r>
          </w:p>
          <w:p w14:paraId="2C2BC47B">
            <w:pPr>
              <w:numPr>
                <w:ilvl w:val="0"/>
                <w:numId w:val="19"/>
              </w:numPr>
              <w:spacing w:line="360" w:lineRule="auto"/>
              <w:rPr>
                <w:sz w:val="21"/>
                <w:szCs w:val="21"/>
              </w:rPr>
            </w:pPr>
            <w:r>
              <w:rPr>
                <w:sz w:val="21"/>
                <w:szCs w:val="21"/>
              </w:rPr>
              <w:t xml:space="preserve"> </w:t>
            </w:r>
            <w:r>
              <w:rPr>
                <w:rFonts w:hint="eastAsia"/>
                <w:sz w:val="21"/>
                <w:szCs w:val="21"/>
              </w:rPr>
              <w:t>住院患者抗菌药物使用率</w:t>
            </w:r>
          </w:p>
          <w:p w14:paraId="179A8F96">
            <w:pPr>
              <w:numPr>
                <w:ilvl w:val="0"/>
                <w:numId w:val="19"/>
              </w:numPr>
              <w:spacing w:line="360" w:lineRule="auto"/>
              <w:rPr>
                <w:sz w:val="21"/>
                <w:szCs w:val="21"/>
              </w:rPr>
            </w:pPr>
            <w:r>
              <w:rPr>
                <w:sz w:val="21"/>
                <w:szCs w:val="21"/>
              </w:rPr>
              <w:t xml:space="preserve"> </w:t>
            </w:r>
            <w:r>
              <w:rPr>
                <w:rFonts w:hint="eastAsia"/>
                <w:sz w:val="21"/>
                <w:szCs w:val="21"/>
              </w:rPr>
              <w:t>抗菌药物治疗前病原学送检率</w:t>
            </w:r>
          </w:p>
          <w:p w14:paraId="0F2E2CA5">
            <w:pPr>
              <w:numPr>
                <w:ilvl w:val="0"/>
                <w:numId w:val="19"/>
              </w:numPr>
              <w:spacing w:line="360" w:lineRule="auto"/>
              <w:rPr>
                <w:sz w:val="21"/>
                <w:szCs w:val="21"/>
              </w:rPr>
            </w:pPr>
            <w:r>
              <w:rPr>
                <w:sz w:val="21"/>
                <w:szCs w:val="21"/>
              </w:rPr>
              <w:t xml:space="preserve"> I</w:t>
            </w:r>
            <w:r>
              <w:rPr>
                <w:rFonts w:hint="eastAsia"/>
                <w:sz w:val="21"/>
                <w:szCs w:val="21"/>
              </w:rPr>
              <w:t>类切口手术部位感染率</w:t>
            </w:r>
          </w:p>
          <w:p w14:paraId="02F653EB">
            <w:pPr>
              <w:numPr>
                <w:ilvl w:val="0"/>
                <w:numId w:val="19"/>
              </w:numPr>
              <w:spacing w:line="360" w:lineRule="auto"/>
              <w:rPr>
                <w:sz w:val="21"/>
                <w:szCs w:val="21"/>
              </w:rPr>
            </w:pPr>
            <w:r>
              <w:rPr>
                <w:sz w:val="21"/>
                <w:szCs w:val="21"/>
              </w:rPr>
              <w:t xml:space="preserve"> I</w:t>
            </w:r>
            <w:r>
              <w:rPr>
                <w:rFonts w:hint="eastAsia"/>
                <w:sz w:val="21"/>
                <w:szCs w:val="21"/>
              </w:rPr>
              <w:t>类切口手术抗菌药物预防使用率</w:t>
            </w:r>
          </w:p>
          <w:p w14:paraId="48D876F4">
            <w:pPr>
              <w:numPr>
                <w:ilvl w:val="0"/>
                <w:numId w:val="19"/>
              </w:numPr>
              <w:spacing w:line="360" w:lineRule="auto"/>
              <w:rPr>
                <w:sz w:val="21"/>
                <w:szCs w:val="21"/>
              </w:rPr>
            </w:pPr>
            <w:r>
              <w:rPr>
                <w:sz w:val="21"/>
                <w:szCs w:val="21"/>
              </w:rPr>
              <w:t xml:space="preserve"> </w:t>
            </w:r>
            <w:r>
              <w:rPr>
                <w:rFonts w:hint="eastAsia"/>
                <w:sz w:val="21"/>
                <w:szCs w:val="21"/>
              </w:rPr>
              <w:t>血管内导管相关血流感染发病率</w:t>
            </w:r>
          </w:p>
          <w:p w14:paraId="1233B36A">
            <w:pPr>
              <w:numPr>
                <w:ilvl w:val="0"/>
                <w:numId w:val="19"/>
              </w:numPr>
              <w:spacing w:line="360" w:lineRule="auto"/>
              <w:rPr>
                <w:sz w:val="21"/>
                <w:szCs w:val="21"/>
              </w:rPr>
            </w:pPr>
            <w:r>
              <w:rPr>
                <w:sz w:val="21"/>
                <w:szCs w:val="21"/>
              </w:rPr>
              <w:t xml:space="preserve"> </w:t>
            </w:r>
            <w:r>
              <w:rPr>
                <w:rFonts w:hint="eastAsia"/>
                <w:sz w:val="21"/>
                <w:szCs w:val="21"/>
              </w:rPr>
              <w:t>呼吸机相关肺炎发病率</w:t>
            </w:r>
          </w:p>
          <w:p w14:paraId="14E69623">
            <w:pPr>
              <w:numPr>
                <w:ilvl w:val="0"/>
                <w:numId w:val="19"/>
              </w:numPr>
              <w:spacing w:line="360" w:lineRule="auto"/>
              <w:rPr>
                <w:sz w:val="21"/>
                <w:szCs w:val="21"/>
              </w:rPr>
            </w:pPr>
            <w:r>
              <w:rPr>
                <w:sz w:val="21"/>
                <w:szCs w:val="21"/>
              </w:rPr>
              <w:t xml:space="preserve"> </w:t>
            </w:r>
            <w:r>
              <w:rPr>
                <w:rFonts w:hint="eastAsia"/>
                <w:sz w:val="21"/>
                <w:szCs w:val="21"/>
              </w:rPr>
              <w:t>导尿管相关泌尿系感染发病率</w:t>
            </w:r>
          </w:p>
        </w:tc>
      </w:tr>
      <w:tr w14:paraId="1F3FC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noWrap w:val="0"/>
            <w:vAlign w:val="center"/>
          </w:tcPr>
          <w:p w14:paraId="288F745B">
            <w:pPr>
              <w:autoSpaceDN w:val="0"/>
              <w:spacing w:line="400" w:lineRule="exact"/>
              <w:rPr>
                <w:rFonts w:hint="default" w:ascii="宋体" w:hAnsi="宋体" w:eastAsia="宋体"/>
                <w:bCs/>
                <w:iCs/>
                <w:sz w:val="21"/>
                <w:szCs w:val="21"/>
                <w:lang w:val="en-US" w:eastAsia="zh-CN"/>
              </w:rPr>
            </w:pPr>
            <w:r>
              <w:rPr>
                <w:rFonts w:hint="eastAsia" w:ascii="宋体" w:hAnsi="宋体"/>
                <w:bCs/>
                <w:iCs/>
                <w:sz w:val="21"/>
                <w:szCs w:val="21"/>
                <w:lang w:val="en-US" w:eastAsia="zh-CN"/>
              </w:rPr>
              <w:t>22.送检率专项上报国家平台</w:t>
            </w:r>
          </w:p>
        </w:tc>
        <w:tc>
          <w:tcPr>
            <w:tcW w:w="8306" w:type="dxa"/>
            <w:tcBorders>
              <w:top w:val="single" w:color="000000" w:sz="4" w:space="0"/>
              <w:left w:val="single" w:color="000000" w:sz="4" w:space="0"/>
              <w:bottom w:val="single" w:color="000000" w:sz="4" w:space="0"/>
              <w:right w:val="single" w:color="000000" w:sz="4" w:space="0"/>
            </w:tcBorders>
            <w:noWrap w:val="0"/>
            <w:vAlign w:val="center"/>
          </w:tcPr>
          <w:p w14:paraId="07442609">
            <w:pPr>
              <w:numPr>
                <w:ilvl w:val="0"/>
                <w:numId w:val="0"/>
              </w:numPr>
              <w:spacing w:line="360" w:lineRule="auto"/>
              <w:ind w:leftChars="0"/>
              <w:rPr>
                <w:rFonts w:hint="default" w:eastAsia="宋体"/>
                <w:sz w:val="21"/>
                <w:szCs w:val="20"/>
                <w:lang w:val="en-US" w:eastAsia="zh-CN"/>
              </w:rPr>
            </w:pPr>
            <w:r>
              <w:rPr>
                <w:rFonts w:hint="eastAsia"/>
                <w:sz w:val="21"/>
                <w:szCs w:val="20"/>
                <w:lang w:val="en-US" w:eastAsia="zh-CN"/>
              </w:rPr>
              <w:t>自动统计全院的抗菌药物使用前送检率，并通过接口把专项数据上报到国家平台</w:t>
            </w:r>
          </w:p>
        </w:tc>
      </w:tr>
      <w:tr w14:paraId="300C21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noWrap w:val="0"/>
            <w:vAlign w:val="center"/>
          </w:tcPr>
          <w:p w14:paraId="3CD5DEDE">
            <w:pPr>
              <w:autoSpaceDN w:val="0"/>
              <w:spacing w:line="400" w:lineRule="exact"/>
              <w:rPr>
                <w:rFonts w:ascii="宋体" w:hAnsi="宋体"/>
                <w:bCs/>
                <w:iCs/>
                <w:sz w:val="21"/>
                <w:szCs w:val="21"/>
              </w:rPr>
            </w:pPr>
            <w:r>
              <w:rPr>
                <w:rFonts w:hint="eastAsia" w:ascii="宋体" w:hAnsi="宋体"/>
                <w:bCs/>
                <w:iCs/>
                <w:sz w:val="21"/>
                <w:szCs w:val="21"/>
              </w:rPr>
              <w:t>2</w:t>
            </w:r>
            <w:r>
              <w:rPr>
                <w:rFonts w:hint="eastAsia" w:ascii="宋体" w:hAnsi="宋体"/>
                <w:bCs/>
                <w:iCs/>
                <w:sz w:val="21"/>
                <w:szCs w:val="21"/>
                <w:lang w:val="en-US" w:eastAsia="zh-CN"/>
              </w:rPr>
              <w:t>3</w:t>
            </w:r>
            <w:r>
              <w:rPr>
                <w:rFonts w:hint="eastAsia" w:ascii="宋体" w:hAnsi="宋体"/>
                <w:bCs/>
                <w:iCs/>
                <w:sz w:val="21"/>
                <w:szCs w:val="21"/>
              </w:rPr>
              <w:t>.现患率数据上报国家平台</w:t>
            </w:r>
          </w:p>
        </w:tc>
        <w:tc>
          <w:tcPr>
            <w:tcW w:w="8306" w:type="dxa"/>
            <w:tcBorders>
              <w:top w:val="single" w:color="000000" w:sz="4" w:space="0"/>
              <w:left w:val="single" w:color="000000" w:sz="4" w:space="0"/>
              <w:bottom w:val="single" w:color="000000" w:sz="4" w:space="0"/>
              <w:right w:val="single" w:color="000000" w:sz="4" w:space="0"/>
            </w:tcBorders>
            <w:noWrap w:val="0"/>
            <w:vAlign w:val="center"/>
          </w:tcPr>
          <w:p w14:paraId="2117496E">
            <w:pPr>
              <w:spacing w:line="360" w:lineRule="auto"/>
              <w:rPr>
                <w:sz w:val="21"/>
                <w:szCs w:val="20"/>
              </w:rPr>
            </w:pPr>
            <w:r>
              <w:rPr>
                <w:rFonts w:hint="eastAsia"/>
                <w:sz w:val="21"/>
                <w:szCs w:val="20"/>
              </w:rPr>
              <w:t>将每年所做的现患率调查数据自动上报到国家平台，免去人工上报的繁杂。</w:t>
            </w:r>
          </w:p>
        </w:tc>
      </w:tr>
      <w:tr w14:paraId="16FE9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noWrap w:val="0"/>
            <w:vAlign w:val="center"/>
          </w:tcPr>
          <w:p w14:paraId="72768441">
            <w:pPr>
              <w:autoSpaceDN w:val="0"/>
              <w:spacing w:line="400" w:lineRule="exact"/>
              <w:rPr>
                <w:rFonts w:hint="eastAsia" w:ascii="宋体" w:hAnsi="宋体" w:eastAsia="宋体" w:cs="宋体"/>
                <w:bCs/>
                <w:iCs/>
                <w:kern w:val="2"/>
                <w:sz w:val="21"/>
                <w:szCs w:val="21"/>
                <w:lang w:val="en-US" w:eastAsia="zh-CN" w:bidi="ar-SA"/>
              </w:rPr>
            </w:pPr>
            <w:r>
              <w:rPr>
                <w:rFonts w:hint="eastAsia" w:ascii="宋体" w:hAnsi="宋体" w:eastAsia="宋体" w:cs="宋体"/>
                <w:bCs/>
                <w:iCs/>
                <w:sz w:val="21"/>
                <w:szCs w:val="21"/>
                <w:lang w:val="en-US" w:eastAsia="zh-CN"/>
              </w:rPr>
              <w:t>2</w:t>
            </w:r>
            <w:r>
              <w:rPr>
                <w:rFonts w:hint="eastAsia" w:ascii="宋体" w:hAnsi="宋体" w:cs="宋体"/>
                <w:bCs/>
                <w:iCs/>
                <w:sz w:val="21"/>
                <w:szCs w:val="21"/>
                <w:lang w:val="en-US" w:eastAsia="zh-CN"/>
              </w:rPr>
              <w:t>4</w:t>
            </w:r>
            <w:r>
              <w:rPr>
                <w:rFonts w:hint="eastAsia" w:ascii="宋体" w:hAnsi="宋体" w:eastAsia="宋体" w:cs="宋体"/>
                <w:bCs/>
                <w:iCs/>
                <w:sz w:val="21"/>
                <w:szCs w:val="21"/>
                <w:lang w:val="en-US" w:eastAsia="zh-CN"/>
              </w:rPr>
              <w:t>.感控驾驶仓</w:t>
            </w:r>
          </w:p>
        </w:tc>
        <w:tc>
          <w:tcPr>
            <w:tcW w:w="8306" w:type="dxa"/>
            <w:tcBorders>
              <w:top w:val="single" w:color="000000" w:sz="4" w:space="0"/>
              <w:left w:val="single" w:color="000000" w:sz="4" w:space="0"/>
              <w:bottom w:val="single" w:color="000000" w:sz="4" w:space="0"/>
              <w:right w:val="single" w:color="000000" w:sz="4" w:space="0"/>
            </w:tcBorders>
            <w:noWrap w:val="0"/>
            <w:vAlign w:val="center"/>
          </w:tcPr>
          <w:p w14:paraId="4BAF0675">
            <w:pPr>
              <w:numPr>
                <w:ilvl w:val="0"/>
                <w:numId w:val="0"/>
              </w:numPr>
              <w:spacing w:line="360" w:lineRule="auto"/>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驾驶仓式主</w:t>
            </w:r>
            <w:r>
              <w:rPr>
                <w:rFonts w:hint="eastAsia" w:ascii="宋体" w:hAnsi="宋体" w:cs="宋体"/>
                <w:sz w:val="21"/>
                <w:szCs w:val="21"/>
                <w:lang w:val="en-US" w:eastAsia="zh-CN"/>
              </w:rPr>
              <w:t>界面</w:t>
            </w:r>
            <w:r>
              <w:rPr>
                <w:rFonts w:hint="eastAsia" w:ascii="宋体" w:hAnsi="宋体" w:eastAsia="宋体" w:cs="宋体"/>
                <w:sz w:val="21"/>
                <w:szCs w:val="21"/>
                <w:lang w:val="en-US" w:eastAsia="zh-CN"/>
              </w:rPr>
              <w:t>，标识和管理各大感控指标的监测数据，各大指标的趋势和概况</w:t>
            </w:r>
          </w:p>
        </w:tc>
      </w:tr>
      <w:tr w14:paraId="1EFFC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noWrap w:val="0"/>
            <w:vAlign w:val="center"/>
          </w:tcPr>
          <w:p w14:paraId="57FCCAE9">
            <w:pPr>
              <w:spacing w:line="360" w:lineRule="auto"/>
              <w:rPr>
                <w:rFonts w:hint="eastAsia" w:ascii="Calibri" w:hAnsi="Calibri" w:eastAsia="宋体" w:cs="Times New Roman"/>
                <w:kern w:val="2"/>
                <w:sz w:val="21"/>
                <w:szCs w:val="20"/>
                <w:lang w:val="en-US" w:eastAsia="zh-CN" w:bidi="ar-SA"/>
              </w:rPr>
            </w:pPr>
            <w:r>
              <w:rPr>
                <w:rFonts w:hint="eastAsia" w:ascii="Calibri" w:hAnsi="Calibri" w:cs="Times New Roman"/>
                <w:sz w:val="21"/>
                <w:szCs w:val="20"/>
                <w:lang w:val="en-US" w:eastAsia="zh-CN"/>
              </w:rPr>
              <w:t>25</w:t>
            </w:r>
            <w:r>
              <w:rPr>
                <w:rFonts w:hint="eastAsia" w:ascii="Calibri" w:hAnsi="Calibri" w:eastAsia="宋体" w:cs="Times New Roman"/>
                <w:sz w:val="21"/>
                <w:szCs w:val="20"/>
                <w:lang w:val="en-US" w:eastAsia="zh-CN"/>
              </w:rPr>
              <w:t>.“感术”行动专项</w:t>
            </w:r>
          </w:p>
        </w:tc>
        <w:tc>
          <w:tcPr>
            <w:tcW w:w="8306" w:type="dxa"/>
            <w:tcBorders>
              <w:top w:val="single" w:color="000000" w:sz="4" w:space="0"/>
              <w:left w:val="single" w:color="000000" w:sz="4" w:space="0"/>
              <w:bottom w:val="single" w:color="000000" w:sz="4" w:space="0"/>
              <w:right w:val="single" w:color="000000" w:sz="4" w:space="0"/>
            </w:tcBorders>
            <w:noWrap w:val="0"/>
            <w:vAlign w:val="center"/>
          </w:tcPr>
          <w:p w14:paraId="331020EC">
            <w:pPr>
              <w:spacing w:line="360" w:lineRule="auto"/>
              <w:rPr>
                <w:rFonts w:hint="eastAsia" w:ascii="Calibri" w:hAnsi="Calibri" w:eastAsia="宋体" w:cs="Times New Roman"/>
                <w:kern w:val="2"/>
                <w:sz w:val="21"/>
                <w:szCs w:val="20"/>
                <w:lang w:val="en-US" w:eastAsia="zh-CN" w:bidi="ar-SA"/>
              </w:rPr>
            </w:pPr>
            <w:r>
              <w:rPr>
                <w:rFonts w:hint="eastAsia" w:ascii="Calibri" w:hAnsi="Calibri" w:eastAsia="宋体" w:cs="Times New Roman"/>
                <w:sz w:val="21"/>
                <w:szCs w:val="20"/>
                <w:lang w:val="en-US" w:eastAsia="zh-CN"/>
              </w:rPr>
              <w:t>国卫医研函〔2024〕75号-关于印发“夯实围术期感染防控，保障手术质量安全”（“感术”行动）专项行动实施方案的函(2).pdf》分析相关指标。</w:t>
            </w:r>
          </w:p>
        </w:tc>
      </w:tr>
      <w:tr w14:paraId="00466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9E404">
            <w:pPr>
              <w:autoSpaceDN w:val="0"/>
              <w:spacing w:line="400" w:lineRule="exact"/>
              <w:rPr>
                <w:rFonts w:hint="eastAsia" w:ascii="宋体" w:hAnsi="宋体" w:eastAsia="宋体" w:cs="宋体"/>
                <w:bCs/>
                <w:iCs/>
                <w:kern w:val="2"/>
                <w:sz w:val="21"/>
                <w:szCs w:val="21"/>
                <w:lang w:val="en-US" w:eastAsia="zh-CN" w:bidi="ar-SA"/>
              </w:rPr>
            </w:pPr>
            <w:r>
              <w:rPr>
                <w:rFonts w:hint="eastAsia" w:ascii="宋体" w:hAnsi="宋体" w:eastAsia="宋体" w:cs="宋体"/>
                <w:bCs/>
                <w:iCs/>
                <w:sz w:val="21"/>
                <w:szCs w:val="21"/>
                <w:lang w:val="en-US" w:eastAsia="zh-CN"/>
              </w:rPr>
              <w:t>2</w:t>
            </w:r>
            <w:r>
              <w:rPr>
                <w:rFonts w:hint="eastAsia" w:ascii="宋体" w:hAnsi="宋体" w:cs="宋体"/>
                <w:bCs/>
                <w:iCs/>
                <w:sz w:val="21"/>
                <w:szCs w:val="21"/>
                <w:lang w:val="en-US" w:eastAsia="zh-CN"/>
              </w:rPr>
              <w:t>6</w:t>
            </w:r>
            <w:r>
              <w:rPr>
                <w:rFonts w:hint="eastAsia" w:ascii="宋体" w:hAnsi="宋体" w:eastAsia="宋体" w:cs="宋体"/>
                <w:bCs/>
                <w:iCs/>
                <w:sz w:val="21"/>
                <w:szCs w:val="21"/>
                <w:lang w:val="en-US" w:eastAsia="zh-CN"/>
              </w:rPr>
              <w:t>.</w:t>
            </w:r>
            <w:r>
              <w:rPr>
                <w:rFonts w:hint="eastAsia" w:ascii="宋体" w:hAnsi="宋体" w:cs="宋体"/>
                <w:bCs/>
                <w:iCs/>
                <w:sz w:val="21"/>
                <w:szCs w:val="21"/>
                <w:lang w:val="en-US" w:eastAsia="zh-CN"/>
              </w:rPr>
              <w:t>2025</w:t>
            </w:r>
            <w:r>
              <w:rPr>
                <w:rFonts w:hint="eastAsia" w:ascii="宋体" w:hAnsi="宋体" w:eastAsia="宋体" w:cs="宋体"/>
                <w:bCs/>
                <w:iCs/>
                <w:sz w:val="21"/>
                <w:szCs w:val="21"/>
                <w:lang w:val="en-US" w:eastAsia="zh-CN"/>
              </w:rPr>
              <w:t>监测规范</w:t>
            </w:r>
          </w:p>
        </w:tc>
        <w:tc>
          <w:tcPr>
            <w:tcW w:w="83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473B7">
            <w:pPr>
              <w:numPr>
                <w:ilvl w:val="0"/>
                <w:numId w:val="0"/>
              </w:numPr>
              <w:spacing w:line="360" w:lineRule="auto"/>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根据</w:t>
            </w:r>
            <w:r>
              <w:rPr>
                <w:rFonts w:hint="eastAsia" w:ascii="宋体" w:hAnsi="宋体" w:cs="宋体"/>
                <w:sz w:val="21"/>
                <w:szCs w:val="21"/>
                <w:lang w:val="en-US" w:eastAsia="zh-CN"/>
              </w:rPr>
              <w:t>2025</w:t>
            </w:r>
            <w:r>
              <w:rPr>
                <w:rFonts w:hint="eastAsia" w:ascii="宋体" w:hAnsi="宋体" w:eastAsia="宋体" w:cs="宋体"/>
                <w:sz w:val="21"/>
                <w:szCs w:val="21"/>
                <w:lang w:val="en-US" w:eastAsia="zh-CN"/>
              </w:rPr>
              <w:t xml:space="preserve">发布的监测规范，增加和修改相关监测内容，如： 医院工作人员感染性疾病职业暴露监测，ICU 患者日志，新生儿病房日志 </w:t>
            </w:r>
          </w:p>
        </w:tc>
      </w:tr>
      <w:tr w14:paraId="36436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E6F11">
            <w:pPr>
              <w:autoSpaceDN w:val="0"/>
              <w:spacing w:line="400" w:lineRule="exact"/>
              <w:rPr>
                <w:rFonts w:hint="eastAsia" w:ascii="宋体" w:hAnsi="宋体" w:eastAsia="宋体" w:cs="Times New Roman"/>
                <w:b/>
                <w:color w:val="000000"/>
                <w:kern w:val="2"/>
                <w:sz w:val="21"/>
                <w:szCs w:val="24"/>
                <w:lang w:val="en-US" w:eastAsia="zh-CN" w:bidi="ar-SA"/>
              </w:rPr>
            </w:pPr>
            <w:r>
              <w:rPr>
                <w:rFonts w:hint="eastAsia" w:ascii="宋体" w:hAnsi="宋体"/>
                <w:bCs/>
                <w:iCs/>
                <w:sz w:val="21"/>
                <w:szCs w:val="21"/>
                <w:lang w:val="en-US" w:eastAsia="zh-CN"/>
              </w:rPr>
              <w:t>27</w:t>
            </w:r>
            <w:r>
              <w:rPr>
                <w:rFonts w:hint="eastAsia" w:ascii="宋体" w:hAnsi="宋体"/>
                <w:bCs/>
                <w:iCs/>
                <w:sz w:val="21"/>
                <w:szCs w:val="21"/>
              </w:rPr>
              <w:t>.手机感控端功能</w:t>
            </w:r>
          </w:p>
        </w:tc>
        <w:tc>
          <w:tcPr>
            <w:tcW w:w="83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66B7B">
            <w:pPr>
              <w:numPr>
                <w:ilvl w:val="0"/>
                <w:numId w:val="20"/>
              </w:numPr>
              <w:spacing w:line="360" w:lineRule="auto"/>
              <w:rPr>
                <w:sz w:val="21"/>
                <w:szCs w:val="20"/>
              </w:rPr>
            </w:pPr>
            <w:r>
              <w:rPr>
                <w:rFonts w:hint="eastAsia"/>
                <w:sz w:val="21"/>
                <w:szCs w:val="20"/>
              </w:rPr>
              <w:t>可以通过手机开展全院手卫生的调查及统计。</w:t>
            </w:r>
          </w:p>
          <w:p w14:paraId="6D9791C1">
            <w:pPr>
              <w:numPr>
                <w:ilvl w:val="0"/>
                <w:numId w:val="20"/>
              </w:numPr>
              <w:spacing w:line="360" w:lineRule="auto"/>
              <w:ind w:left="420" w:leftChars="0" w:hanging="420" w:firstLineChars="0"/>
              <w:rPr>
                <w:rFonts w:hint="eastAsia" w:ascii="Times New Roman" w:hAnsi="Times New Roman" w:eastAsia="宋体" w:cs="Times New Roman"/>
                <w:b/>
                <w:color w:val="FF0000"/>
                <w:kern w:val="2"/>
                <w:sz w:val="21"/>
                <w:szCs w:val="24"/>
                <w:lang w:val="en-US" w:eastAsia="zh-CN" w:bidi="ar-SA"/>
              </w:rPr>
            </w:pPr>
            <w:r>
              <w:rPr>
                <w:rFonts w:hint="eastAsia"/>
                <w:sz w:val="21"/>
                <w:szCs w:val="20"/>
              </w:rPr>
              <w:t>可以通过手机进行在线资料学习，在线考试及统计等相关功能。</w:t>
            </w:r>
          </w:p>
        </w:tc>
      </w:tr>
      <w:tr w14:paraId="13E05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 w:hRule="atLeast"/>
          <w:jc w:val="center"/>
        </w:trPr>
        <w:tc>
          <w:tcPr>
            <w:tcW w:w="1804" w:type="dxa"/>
            <w:tcBorders>
              <w:top w:val="single" w:color="000000" w:sz="4" w:space="0"/>
              <w:left w:val="single" w:color="000000" w:sz="4" w:space="0"/>
              <w:bottom w:val="single" w:color="000000" w:sz="4" w:space="0"/>
              <w:right w:val="single" w:color="000000" w:sz="4" w:space="0"/>
            </w:tcBorders>
            <w:noWrap w:val="0"/>
            <w:vAlign w:val="center"/>
          </w:tcPr>
          <w:p w14:paraId="02C68419">
            <w:pPr>
              <w:spacing w:line="360" w:lineRule="auto"/>
              <w:rPr>
                <w:rFonts w:hint="default" w:ascii="Calibri" w:hAnsi="Calibri" w:cs="Times New Roman"/>
                <w:sz w:val="21"/>
                <w:szCs w:val="20"/>
                <w:lang w:val="en-US" w:eastAsia="zh-CN"/>
              </w:rPr>
            </w:pPr>
            <w:r>
              <w:rPr>
                <w:rFonts w:hint="eastAsia" w:ascii="Calibri" w:hAnsi="Calibri" w:cs="Times New Roman"/>
                <w:sz w:val="21"/>
                <w:szCs w:val="20"/>
                <w:lang w:val="en-US" w:eastAsia="zh-CN"/>
              </w:rPr>
              <w:t>28.多院区管理功能</w:t>
            </w:r>
          </w:p>
        </w:tc>
        <w:tc>
          <w:tcPr>
            <w:tcW w:w="8306" w:type="dxa"/>
            <w:tcBorders>
              <w:top w:val="single" w:color="000000" w:sz="4" w:space="0"/>
              <w:left w:val="single" w:color="000000" w:sz="4" w:space="0"/>
              <w:bottom w:val="single" w:color="000000" w:sz="4" w:space="0"/>
              <w:right w:val="single" w:color="000000" w:sz="4" w:space="0"/>
            </w:tcBorders>
            <w:noWrap w:val="0"/>
            <w:vAlign w:val="center"/>
          </w:tcPr>
          <w:p w14:paraId="0C15F8CF">
            <w:pPr>
              <w:numPr>
                <w:ilvl w:val="0"/>
                <w:numId w:val="21"/>
              </w:numPr>
              <w:spacing w:line="360" w:lineRule="auto"/>
              <w:rPr>
                <w:rFonts w:hint="eastAsia"/>
                <w:sz w:val="21"/>
                <w:szCs w:val="20"/>
              </w:rPr>
            </w:pPr>
            <w:r>
              <w:rPr>
                <w:rFonts w:hint="eastAsia" w:ascii="Calibri" w:hAnsi="Calibri" w:cs="Times New Roman"/>
                <w:sz w:val="21"/>
                <w:szCs w:val="20"/>
                <w:lang w:val="en-US" w:eastAsia="zh-CN"/>
              </w:rPr>
              <w:t>可以</w:t>
            </w:r>
            <w:r>
              <w:rPr>
                <w:rFonts w:hint="eastAsia"/>
                <w:sz w:val="21"/>
                <w:szCs w:val="20"/>
                <w:lang w:val="en-US" w:eastAsia="zh-CN"/>
              </w:rPr>
              <w:t>使用不同帐号来管理院感系统中各模块界面的不同院区的数据内容和操作。可以分院区管理病例，分院区管理各报卡等。</w:t>
            </w:r>
          </w:p>
          <w:p w14:paraId="3DB0C347">
            <w:pPr>
              <w:numPr>
                <w:ilvl w:val="0"/>
                <w:numId w:val="21"/>
              </w:numPr>
              <w:spacing w:line="360" w:lineRule="auto"/>
              <w:rPr>
                <w:rFonts w:hint="default" w:ascii="Calibri" w:hAnsi="Calibri" w:eastAsia="宋体" w:cs="Times New Roman"/>
                <w:sz w:val="21"/>
                <w:szCs w:val="20"/>
                <w:lang w:val="en-US" w:eastAsia="zh-CN"/>
              </w:rPr>
            </w:pPr>
            <w:r>
              <w:rPr>
                <w:rFonts w:hint="eastAsia"/>
                <w:sz w:val="21"/>
                <w:szCs w:val="20"/>
                <w:lang w:val="en-US" w:eastAsia="zh-CN"/>
              </w:rPr>
              <w:t>可以使用不同帐号来统计院感系统中的各统计表，可以分院区统计或所有院区合计</w:t>
            </w:r>
            <w:r>
              <w:rPr>
                <w:rFonts w:hint="eastAsia"/>
                <w:sz w:val="21"/>
                <w:szCs w:val="20"/>
                <w:lang w:eastAsia="zh-CN"/>
              </w:rPr>
              <w:t>。</w:t>
            </w:r>
            <w:r>
              <w:rPr>
                <w:rFonts w:hint="eastAsia"/>
                <w:sz w:val="21"/>
                <w:szCs w:val="20"/>
                <w:lang w:val="en-US" w:eastAsia="zh-CN"/>
              </w:rPr>
              <w:t>以适应多院区的管理与统计。</w:t>
            </w:r>
          </w:p>
        </w:tc>
      </w:tr>
    </w:tbl>
    <w:p w14:paraId="6A8986C9">
      <w:pPr>
        <w:numPr>
          <w:ilvl w:val="0"/>
          <w:numId w:val="0"/>
        </w:numPr>
        <w:spacing w:line="500" w:lineRule="exact"/>
        <w:jc w:val="both"/>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三、信创功能相关</w:t>
      </w:r>
    </w:p>
    <w:p w14:paraId="68F39E0B">
      <w:pPr>
        <w:numPr>
          <w:ilvl w:val="0"/>
          <w:numId w:val="22"/>
        </w:numPr>
        <w:spacing w:line="500" w:lineRule="exact"/>
        <w:ind w:left="330" w:leftChars="0" w:firstLine="0" w:firstLineChars="0"/>
        <w:jc w:val="both"/>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sz w:val="24"/>
          <w:szCs w:val="24"/>
          <w:lang w:val="en-US" w:eastAsia="zh-CN"/>
        </w:rPr>
        <w:t>信创适配与改造，</w:t>
      </w:r>
      <w:r>
        <w:rPr>
          <w:rFonts w:hint="eastAsia" w:ascii="宋体" w:hAnsi="宋体" w:eastAsia="宋体" w:cs="宋体"/>
          <w:b w:val="0"/>
          <w:bCs w:val="0"/>
          <w:color w:val="auto"/>
          <w:sz w:val="24"/>
          <w:szCs w:val="24"/>
          <w:lang w:val="en-US" w:eastAsia="zh-CN"/>
        </w:rPr>
        <w:t>全栈式信创适配组合架构，支持国产达梦数据库，支持欧拉，麒麟，Lunix国产操作系统，全面满足国家发布的信创政策要求。</w:t>
      </w:r>
    </w:p>
    <w:p w14:paraId="6F3E628A">
      <w:pPr>
        <w:pStyle w:val="7"/>
        <w:numPr>
          <w:ilvl w:val="0"/>
          <w:numId w:val="23"/>
        </w:numPr>
        <w:spacing w:before="150" w:line="403" w:lineRule="auto"/>
        <w:ind w:right="1963"/>
        <w:rPr>
          <w:rFonts w:hint="eastAsia" w:ascii="宋体" w:hAnsi="宋体" w:eastAsia="宋体" w:cs="宋体"/>
          <w:b w:val="0"/>
          <w:bCs w:val="0"/>
          <w:spacing w:val="-14"/>
          <w:sz w:val="24"/>
          <w:szCs w:val="24"/>
          <w:lang w:val="en-US" w:eastAsia="zh-CN"/>
        </w:rPr>
      </w:pPr>
      <w:r>
        <w:rPr>
          <w:rFonts w:hint="eastAsia" w:ascii="宋体" w:hAnsi="宋体" w:eastAsia="宋体" w:cs="宋体"/>
          <w:b w:val="0"/>
          <w:bCs w:val="0"/>
          <w:spacing w:val="-14"/>
          <w:sz w:val="24"/>
          <w:szCs w:val="24"/>
          <w:lang w:val="en-US" w:eastAsia="zh-CN"/>
        </w:rPr>
        <w:t>系统维保内容</w:t>
      </w:r>
    </w:p>
    <w:p w14:paraId="2F3FDE1B">
      <w:pPr>
        <w:pStyle w:val="7"/>
        <w:numPr>
          <w:ilvl w:val="0"/>
          <w:numId w:val="0"/>
        </w:numPr>
        <w:spacing w:before="150" w:line="403" w:lineRule="auto"/>
        <w:ind w:right="1963" w:rightChars="0"/>
        <w:rPr>
          <w:rFonts w:hint="eastAsia" w:ascii="宋体" w:hAnsi="宋体" w:eastAsia="宋体" w:cs="宋体"/>
          <w:b w:val="0"/>
          <w:bCs w:val="0"/>
          <w:sz w:val="24"/>
          <w:szCs w:val="24"/>
        </w:rPr>
      </w:pPr>
      <w:r>
        <w:rPr>
          <w:rFonts w:hint="eastAsia" w:ascii="宋体" w:hAnsi="宋体" w:eastAsia="宋体" w:cs="宋体"/>
          <w:b w:val="0"/>
          <w:bCs w:val="0"/>
          <w:spacing w:val="-14"/>
          <w:sz w:val="24"/>
          <w:szCs w:val="24"/>
        </w:rPr>
        <w:t>通过对软件的标准化维护，帮助</w:t>
      </w:r>
      <w:r>
        <w:rPr>
          <w:rFonts w:hint="eastAsia" w:ascii="宋体" w:hAnsi="宋体" w:eastAsia="宋体" w:cs="宋体"/>
          <w:b w:val="0"/>
          <w:bCs w:val="0"/>
          <w:spacing w:val="-14"/>
          <w:sz w:val="24"/>
          <w:szCs w:val="24"/>
          <w:lang w:val="en-US" w:eastAsia="zh-CN"/>
        </w:rPr>
        <w:t>甲方</w:t>
      </w:r>
      <w:r>
        <w:rPr>
          <w:rFonts w:hint="eastAsia" w:ascii="宋体" w:hAnsi="宋体" w:eastAsia="宋体" w:cs="宋体"/>
          <w:b w:val="0"/>
          <w:bCs w:val="0"/>
          <w:spacing w:val="-14"/>
          <w:sz w:val="24"/>
          <w:szCs w:val="24"/>
        </w:rPr>
        <w:t>正确使用，</w:t>
      </w:r>
      <w:r>
        <w:rPr>
          <w:rFonts w:hint="eastAsia" w:ascii="宋体" w:hAnsi="宋体" w:eastAsia="宋体" w:cs="宋体"/>
          <w:b w:val="0"/>
          <w:bCs w:val="0"/>
          <w:spacing w:val="-14"/>
          <w:sz w:val="24"/>
          <w:szCs w:val="24"/>
          <w:lang w:val="en-US" w:eastAsia="zh-CN"/>
        </w:rPr>
        <w:t>满足甲方提出的日常需求，</w:t>
      </w:r>
      <w:r>
        <w:rPr>
          <w:rFonts w:hint="eastAsia" w:ascii="宋体" w:hAnsi="宋体" w:eastAsia="宋体" w:cs="宋体"/>
          <w:b w:val="0"/>
          <w:bCs w:val="0"/>
          <w:spacing w:val="-14"/>
          <w:sz w:val="24"/>
          <w:szCs w:val="24"/>
        </w:rPr>
        <w:t>管理和</w:t>
      </w:r>
      <w:r>
        <w:rPr>
          <w:rFonts w:hint="eastAsia" w:ascii="宋体" w:hAnsi="宋体" w:eastAsia="宋体" w:cs="宋体"/>
          <w:b w:val="0"/>
          <w:bCs w:val="0"/>
          <w:spacing w:val="-15"/>
          <w:sz w:val="24"/>
          <w:szCs w:val="24"/>
        </w:rPr>
        <w:t>维护应用软件，维护接口，解决</w:t>
      </w:r>
      <w:r>
        <w:rPr>
          <w:rFonts w:hint="eastAsia" w:ascii="宋体" w:hAnsi="宋体" w:eastAsia="宋体" w:cs="宋体"/>
          <w:b w:val="0"/>
          <w:bCs w:val="0"/>
          <w:sz w:val="24"/>
          <w:szCs w:val="24"/>
        </w:rPr>
        <w:t xml:space="preserve"> </w:t>
      </w:r>
      <w:r>
        <w:rPr>
          <w:rFonts w:hint="eastAsia" w:ascii="宋体" w:hAnsi="宋体" w:eastAsia="宋体" w:cs="宋体"/>
          <w:b w:val="0"/>
          <w:bCs w:val="0"/>
          <w:spacing w:val="-11"/>
          <w:sz w:val="24"/>
          <w:szCs w:val="24"/>
        </w:rPr>
        <w:t>应用软件运行过程中出现的问题，保证应用软件正常稳定运行.</w:t>
      </w:r>
    </w:p>
    <w:p w14:paraId="43C23BF3">
      <w:pPr>
        <w:pStyle w:val="7"/>
        <w:spacing w:before="1" w:line="221" w:lineRule="auto"/>
        <w:ind w:left="3"/>
        <w:rPr>
          <w:rFonts w:hint="eastAsia" w:ascii="宋体" w:hAnsi="宋体" w:eastAsia="宋体" w:cs="宋体"/>
          <w:b w:val="0"/>
          <w:bCs w:val="0"/>
          <w:sz w:val="24"/>
          <w:szCs w:val="24"/>
        </w:rPr>
      </w:pPr>
      <w:r>
        <w:rPr>
          <w:rFonts w:hint="eastAsia" w:ascii="宋体" w:hAnsi="宋体" w:eastAsia="宋体" w:cs="宋体"/>
          <w:b w:val="0"/>
          <w:bCs w:val="0"/>
          <w:spacing w:val="-3"/>
          <w:sz w:val="24"/>
          <w:szCs w:val="24"/>
          <w:lang w:eastAsia="zh-CN"/>
        </w:rPr>
        <w:t>（</w:t>
      </w:r>
      <w:r>
        <w:rPr>
          <w:rFonts w:hint="eastAsia" w:ascii="宋体" w:hAnsi="宋体" w:eastAsia="宋体" w:cs="宋体"/>
          <w:b w:val="0"/>
          <w:bCs w:val="0"/>
          <w:spacing w:val="-3"/>
          <w:sz w:val="24"/>
          <w:szCs w:val="24"/>
          <w:lang w:val="en-US" w:eastAsia="zh-CN"/>
        </w:rPr>
        <w:t>1</w:t>
      </w:r>
      <w:r>
        <w:rPr>
          <w:rFonts w:hint="eastAsia" w:ascii="宋体" w:hAnsi="宋体" w:eastAsia="宋体" w:cs="宋体"/>
          <w:b w:val="0"/>
          <w:bCs w:val="0"/>
          <w:spacing w:val="-3"/>
          <w:sz w:val="24"/>
          <w:szCs w:val="24"/>
          <w:lang w:eastAsia="zh-CN"/>
        </w:rPr>
        <w:t>）</w:t>
      </w:r>
      <w:r>
        <w:rPr>
          <w:rFonts w:hint="eastAsia" w:ascii="宋体" w:hAnsi="宋体" w:eastAsia="宋体" w:cs="宋体"/>
          <w:b w:val="0"/>
          <w:bCs w:val="0"/>
          <w:spacing w:val="-3"/>
          <w:sz w:val="24"/>
          <w:szCs w:val="24"/>
        </w:rPr>
        <w:t>院感系统维护内容：</w:t>
      </w:r>
    </w:p>
    <w:p w14:paraId="428918FF">
      <w:pPr>
        <w:pStyle w:val="7"/>
        <w:spacing w:before="167" w:line="213" w:lineRule="auto"/>
        <w:ind w:left="440"/>
        <w:rPr>
          <w:rFonts w:hint="eastAsia" w:ascii="宋体" w:hAnsi="宋体" w:eastAsia="宋体" w:cs="宋体"/>
          <w:b w:val="0"/>
          <w:bCs w:val="0"/>
          <w:sz w:val="24"/>
          <w:szCs w:val="24"/>
        </w:rPr>
      </w:pPr>
      <w:r>
        <w:rPr>
          <w:rFonts w:hint="eastAsia" w:ascii="宋体" w:hAnsi="宋体" w:eastAsia="宋体" w:cs="宋体"/>
          <w:b w:val="0"/>
          <w:bCs w:val="0"/>
          <w:spacing w:val="-9"/>
          <w:sz w:val="24"/>
          <w:szCs w:val="24"/>
        </w:rPr>
        <w:t>完整性维护，包括模块功能维护，接口完整性</w:t>
      </w:r>
      <w:r>
        <w:rPr>
          <w:rFonts w:hint="eastAsia" w:ascii="宋体" w:hAnsi="宋体" w:eastAsia="宋体" w:cs="宋体"/>
          <w:b w:val="0"/>
          <w:bCs w:val="0"/>
          <w:spacing w:val="-10"/>
          <w:sz w:val="24"/>
          <w:szCs w:val="24"/>
        </w:rPr>
        <w:t>维护.</w:t>
      </w:r>
    </w:p>
    <w:p w14:paraId="42EE73B4">
      <w:pPr>
        <w:pStyle w:val="7"/>
        <w:spacing w:before="206" w:line="213" w:lineRule="auto"/>
        <w:ind w:left="440"/>
        <w:rPr>
          <w:rFonts w:hint="eastAsia" w:ascii="宋体" w:hAnsi="宋体" w:eastAsia="宋体" w:cs="宋体"/>
          <w:b w:val="0"/>
          <w:bCs w:val="0"/>
          <w:sz w:val="24"/>
          <w:szCs w:val="24"/>
        </w:rPr>
      </w:pPr>
      <w:r>
        <w:rPr>
          <w:rFonts w:hint="eastAsia" w:ascii="宋体" w:hAnsi="宋体" w:eastAsia="宋体" w:cs="宋体"/>
          <w:b w:val="0"/>
          <w:bCs w:val="0"/>
          <w:spacing w:val="-17"/>
          <w:sz w:val="24"/>
          <w:szCs w:val="24"/>
        </w:rPr>
        <w:t>数据库维护：数据备份，恢复，系统恢复等.</w:t>
      </w:r>
    </w:p>
    <w:p w14:paraId="252BDC02">
      <w:pPr>
        <w:pStyle w:val="7"/>
        <w:spacing w:before="197" w:line="213" w:lineRule="auto"/>
        <w:ind w:left="443"/>
        <w:rPr>
          <w:rFonts w:hint="eastAsia" w:ascii="宋体" w:hAnsi="宋体" w:eastAsia="宋体" w:cs="宋体"/>
          <w:b w:val="0"/>
          <w:bCs w:val="0"/>
          <w:sz w:val="24"/>
          <w:szCs w:val="24"/>
        </w:rPr>
      </w:pPr>
      <w:r>
        <w:rPr>
          <w:rFonts w:hint="eastAsia" w:ascii="宋体" w:hAnsi="宋体" w:eastAsia="宋体" w:cs="宋体"/>
          <w:b w:val="0"/>
          <w:bCs w:val="0"/>
          <w:spacing w:val="-16"/>
          <w:sz w:val="24"/>
          <w:szCs w:val="24"/>
        </w:rPr>
        <w:t>日常维护：包括日常使用故障解决，用户培训，统计数据备份等</w:t>
      </w:r>
    </w:p>
    <w:p w14:paraId="3CF580E0">
      <w:pPr>
        <w:pStyle w:val="7"/>
        <w:spacing w:before="204" w:line="221" w:lineRule="auto"/>
        <w:ind w:left="440"/>
        <w:rPr>
          <w:rFonts w:hint="eastAsia" w:ascii="宋体" w:hAnsi="宋体" w:eastAsia="宋体" w:cs="宋体"/>
          <w:b w:val="0"/>
          <w:bCs w:val="0"/>
          <w:sz w:val="24"/>
          <w:szCs w:val="24"/>
        </w:rPr>
      </w:pPr>
      <w:r>
        <w:rPr>
          <w:rFonts w:hint="eastAsia" w:ascii="宋体" w:hAnsi="宋体" w:eastAsia="宋体" w:cs="宋体"/>
          <w:b w:val="0"/>
          <w:bCs w:val="0"/>
          <w:spacing w:val="-9"/>
          <w:sz w:val="24"/>
          <w:szCs w:val="24"/>
        </w:rPr>
        <w:t>更新升级：程序更新与改进。</w:t>
      </w:r>
    </w:p>
    <w:p w14:paraId="2B046BD5">
      <w:pPr>
        <w:pStyle w:val="7"/>
        <w:spacing w:before="180" w:line="222" w:lineRule="auto"/>
        <w:ind w:left="440"/>
        <w:rPr>
          <w:rFonts w:hint="eastAsia" w:ascii="宋体" w:hAnsi="宋体" w:eastAsia="宋体" w:cs="宋体"/>
          <w:b w:val="0"/>
          <w:bCs w:val="0"/>
          <w:sz w:val="24"/>
          <w:szCs w:val="24"/>
        </w:rPr>
      </w:pPr>
      <w:r>
        <w:rPr>
          <w:rFonts w:hint="eastAsia" w:ascii="宋体" w:hAnsi="宋体" w:eastAsia="宋体" w:cs="宋体"/>
          <w:b w:val="0"/>
          <w:bCs w:val="0"/>
          <w:spacing w:val="-9"/>
          <w:sz w:val="24"/>
          <w:szCs w:val="24"/>
        </w:rPr>
        <w:t>相关内容：</w:t>
      </w:r>
      <w:r>
        <w:rPr>
          <w:rFonts w:hint="eastAsia" w:ascii="宋体" w:hAnsi="宋体" w:eastAsia="宋体" w:cs="宋体"/>
          <w:b w:val="0"/>
          <w:bCs w:val="0"/>
          <w:spacing w:val="-2"/>
          <w:sz w:val="24"/>
          <w:szCs w:val="24"/>
        </w:rPr>
        <w:t>对各种数据接口进行维护和校对，包括HI</w:t>
      </w:r>
      <w:r>
        <w:rPr>
          <w:rFonts w:hint="eastAsia" w:ascii="宋体" w:hAnsi="宋体" w:eastAsia="宋体" w:cs="宋体"/>
          <w:b w:val="0"/>
          <w:bCs w:val="0"/>
          <w:spacing w:val="-3"/>
          <w:sz w:val="24"/>
          <w:szCs w:val="24"/>
        </w:rPr>
        <w:t>S</w:t>
      </w:r>
      <w:r>
        <w:rPr>
          <w:rFonts w:hint="eastAsia" w:ascii="宋体" w:hAnsi="宋体" w:eastAsia="宋体" w:cs="宋体"/>
          <w:b w:val="0"/>
          <w:bCs w:val="0"/>
          <w:spacing w:val="-31"/>
          <w:sz w:val="24"/>
          <w:szCs w:val="24"/>
        </w:rPr>
        <w:t xml:space="preserve"> </w:t>
      </w:r>
      <w:r>
        <w:rPr>
          <w:rFonts w:hint="eastAsia" w:ascii="宋体" w:hAnsi="宋体" w:eastAsia="宋体" w:cs="宋体"/>
          <w:b w:val="0"/>
          <w:bCs w:val="0"/>
          <w:spacing w:val="-3"/>
          <w:sz w:val="24"/>
          <w:szCs w:val="24"/>
        </w:rPr>
        <w:t>、LIS</w:t>
      </w:r>
      <w:r>
        <w:rPr>
          <w:rFonts w:hint="eastAsia" w:ascii="宋体" w:hAnsi="宋体" w:eastAsia="宋体" w:cs="宋体"/>
          <w:b w:val="0"/>
          <w:bCs w:val="0"/>
          <w:spacing w:val="-31"/>
          <w:sz w:val="24"/>
          <w:szCs w:val="24"/>
        </w:rPr>
        <w:t xml:space="preserve"> </w:t>
      </w:r>
      <w:r>
        <w:rPr>
          <w:rFonts w:hint="eastAsia" w:ascii="宋体" w:hAnsi="宋体" w:eastAsia="宋体" w:cs="宋体"/>
          <w:b w:val="0"/>
          <w:bCs w:val="0"/>
          <w:spacing w:val="-3"/>
          <w:sz w:val="24"/>
          <w:szCs w:val="24"/>
        </w:rPr>
        <w:t>、RIS,  电子病历、手术麻醉、数</w:t>
      </w:r>
      <w:r>
        <w:rPr>
          <w:rFonts w:hint="eastAsia" w:ascii="宋体" w:hAnsi="宋体" w:eastAsia="宋体" w:cs="宋体"/>
          <w:b w:val="0"/>
          <w:bCs w:val="0"/>
          <w:sz w:val="24"/>
          <w:szCs w:val="24"/>
        </w:rPr>
        <w:t xml:space="preserve"> </w:t>
      </w:r>
      <w:r>
        <w:rPr>
          <w:rFonts w:hint="eastAsia" w:ascii="宋体" w:hAnsi="宋体" w:eastAsia="宋体" w:cs="宋体"/>
          <w:b w:val="0"/>
          <w:bCs w:val="0"/>
          <w:spacing w:val="-8"/>
          <w:sz w:val="24"/>
          <w:szCs w:val="24"/>
        </w:rPr>
        <w:t>据，如：患者基本情况、转科、诊断、床位、体温、菌培养、常规</w:t>
      </w:r>
      <w:r>
        <w:rPr>
          <w:rFonts w:hint="eastAsia" w:ascii="宋体" w:hAnsi="宋体" w:eastAsia="宋体" w:cs="宋体"/>
          <w:b w:val="0"/>
          <w:bCs w:val="0"/>
          <w:spacing w:val="-9"/>
          <w:sz w:val="24"/>
          <w:szCs w:val="24"/>
        </w:rPr>
        <w:t>检查、手术、抗菌药物等</w:t>
      </w:r>
      <w:r>
        <w:rPr>
          <w:rFonts w:hint="eastAsia" w:ascii="宋体" w:hAnsi="宋体" w:eastAsia="宋体" w:cs="宋体"/>
          <w:b w:val="0"/>
          <w:bCs w:val="0"/>
          <w:sz w:val="24"/>
          <w:szCs w:val="24"/>
        </w:rPr>
        <w:t xml:space="preserve"> </w:t>
      </w:r>
      <w:r>
        <w:rPr>
          <w:rFonts w:hint="eastAsia" w:ascii="宋体" w:hAnsi="宋体" w:eastAsia="宋体" w:cs="宋体"/>
          <w:b w:val="0"/>
          <w:bCs w:val="0"/>
          <w:spacing w:val="-8"/>
          <w:sz w:val="24"/>
          <w:szCs w:val="24"/>
        </w:rPr>
        <w:t>病人所有</w:t>
      </w:r>
      <w:r>
        <w:rPr>
          <w:rFonts w:hint="eastAsia" w:ascii="宋体" w:hAnsi="宋体" w:eastAsia="宋体" w:cs="宋体"/>
          <w:b w:val="0"/>
          <w:bCs w:val="0"/>
          <w:spacing w:val="-8"/>
          <w:sz w:val="24"/>
          <w:szCs w:val="24"/>
          <w:lang w:eastAsia="zh-CN"/>
        </w:rPr>
        <w:t>电子病历</w:t>
      </w:r>
      <w:r>
        <w:rPr>
          <w:rFonts w:hint="eastAsia" w:ascii="宋体" w:hAnsi="宋体" w:eastAsia="宋体" w:cs="宋体"/>
          <w:b w:val="0"/>
          <w:bCs w:val="0"/>
          <w:spacing w:val="-8"/>
          <w:sz w:val="24"/>
          <w:szCs w:val="24"/>
        </w:rPr>
        <w:t>详细。能够实现与医院现有系统的数据对接，自动完成数</w:t>
      </w:r>
      <w:r>
        <w:rPr>
          <w:rFonts w:hint="eastAsia" w:ascii="宋体" w:hAnsi="宋体" w:eastAsia="宋体" w:cs="宋体"/>
          <w:b w:val="0"/>
          <w:bCs w:val="0"/>
          <w:spacing w:val="-9"/>
          <w:sz w:val="24"/>
          <w:szCs w:val="24"/>
        </w:rPr>
        <w:t>据加载，并自动</w:t>
      </w:r>
      <w:r>
        <w:rPr>
          <w:rFonts w:hint="eastAsia" w:ascii="宋体" w:hAnsi="宋体" w:eastAsia="宋体" w:cs="宋体"/>
          <w:b w:val="0"/>
          <w:bCs w:val="0"/>
          <w:sz w:val="24"/>
          <w:szCs w:val="24"/>
        </w:rPr>
        <w:t xml:space="preserve"> </w:t>
      </w:r>
      <w:r>
        <w:rPr>
          <w:rFonts w:hint="eastAsia" w:ascii="宋体" w:hAnsi="宋体" w:eastAsia="宋体" w:cs="宋体"/>
          <w:b w:val="0"/>
          <w:bCs w:val="0"/>
          <w:spacing w:val="-9"/>
          <w:sz w:val="24"/>
          <w:szCs w:val="24"/>
        </w:rPr>
        <w:t>完成各项院感数据调试工作。具体软件维护模块如下：</w:t>
      </w:r>
    </w:p>
    <w:p w14:paraId="644B2786">
      <w:pPr>
        <w:pStyle w:val="7"/>
        <w:spacing w:before="217" w:line="339" w:lineRule="auto"/>
        <w:ind w:left="3" w:right="1639" w:firstLine="440"/>
        <w:rPr>
          <w:rFonts w:hint="eastAsia" w:ascii="宋体" w:hAnsi="宋体" w:eastAsia="宋体" w:cs="宋体"/>
          <w:b w:val="0"/>
          <w:bCs w:val="0"/>
          <w:sz w:val="24"/>
          <w:szCs w:val="24"/>
        </w:rPr>
        <w:sectPr>
          <w:footerReference r:id="rId3" w:type="default"/>
          <w:pgSz w:w="11900" w:h="16820"/>
          <w:pgMar w:top="1331" w:right="9" w:bottom="973" w:left="1619" w:header="0" w:footer="744" w:gutter="0"/>
          <w:cols w:space="720" w:num="1"/>
        </w:sectPr>
      </w:pPr>
      <w:r>
        <w:rPr>
          <w:rFonts w:hint="eastAsia" w:ascii="宋体" w:hAnsi="宋体" w:eastAsia="宋体" w:cs="宋体"/>
          <w:b w:val="0"/>
          <w:bCs w:val="0"/>
          <w:spacing w:val="-9"/>
          <w:sz w:val="24"/>
          <w:szCs w:val="24"/>
        </w:rPr>
        <w:t>对系统各模块进行维护和日常问题处理，包括：系统自动预警平台、院感暴发预警、</w:t>
      </w:r>
      <w:r>
        <w:rPr>
          <w:rFonts w:hint="eastAsia" w:ascii="宋体" w:hAnsi="宋体" w:eastAsia="宋体" w:cs="宋体"/>
          <w:b w:val="0"/>
          <w:bCs w:val="0"/>
          <w:sz w:val="24"/>
          <w:szCs w:val="24"/>
        </w:rPr>
        <w:t xml:space="preserve"> </w:t>
      </w:r>
      <w:r>
        <w:rPr>
          <w:rFonts w:hint="eastAsia" w:ascii="宋体" w:hAnsi="宋体" w:eastAsia="宋体" w:cs="宋体"/>
          <w:b w:val="0"/>
          <w:bCs w:val="0"/>
          <w:spacing w:val="-7"/>
          <w:sz w:val="24"/>
          <w:szCs w:val="24"/>
        </w:rPr>
        <w:t>临床医生上报、自动智能预警疑似病例、详细</w:t>
      </w:r>
      <w:r>
        <w:rPr>
          <w:rFonts w:hint="eastAsia" w:ascii="宋体" w:hAnsi="宋体" w:eastAsia="宋体" w:cs="宋体"/>
          <w:b w:val="0"/>
          <w:bCs w:val="0"/>
          <w:spacing w:val="-7"/>
          <w:sz w:val="24"/>
          <w:szCs w:val="24"/>
          <w:lang w:eastAsia="zh-CN"/>
        </w:rPr>
        <w:t>电子病历</w:t>
      </w:r>
      <w:r>
        <w:rPr>
          <w:rFonts w:hint="eastAsia" w:ascii="宋体" w:hAnsi="宋体" w:eastAsia="宋体" w:cs="宋体"/>
          <w:b w:val="0"/>
          <w:bCs w:val="0"/>
          <w:spacing w:val="-7"/>
          <w:sz w:val="24"/>
          <w:szCs w:val="24"/>
        </w:rPr>
        <w:t>信息、抗菌药物监测、病原体监测、</w:t>
      </w:r>
      <w:r>
        <w:rPr>
          <w:rFonts w:hint="eastAsia" w:ascii="宋体" w:hAnsi="宋体" w:eastAsia="宋体" w:cs="宋体"/>
          <w:b w:val="0"/>
          <w:bCs w:val="0"/>
          <w:spacing w:val="13"/>
          <w:sz w:val="24"/>
          <w:szCs w:val="24"/>
        </w:rPr>
        <w:t xml:space="preserve"> </w:t>
      </w:r>
      <w:r>
        <w:rPr>
          <w:rFonts w:hint="eastAsia" w:ascii="宋体" w:hAnsi="宋体" w:eastAsia="宋体" w:cs="宋体"/>
          <w:b w:val="0"/>
          <w:bCs w:val="0"/>
          <w:spacing w:val="-3"/>
          <w:sz w:val="24"/>
          <w:szCs w:val="24"/>
        </w:rPr>
        <w:t>多耐监测、外科手术监测、ICU监测、新生儿ICU监测、环境卫生学监测、职业暴露监测、</w:t>
      </w:r>
      <w:r>
        <w:rPr>
          <w:rFonts w:hint="eastAsia" w:ascii="宋体" w:hAnsi="宋体" w:eastAsia="宋体" w:cs="宋体"/>
          <w:b w:val="0"/>
          <w:bCs w:val="0"/>
          <w:spacing w:val="1"/>
          <w:sz w:val="24"/>
          <w:szCs w:val="24"/>
        </w:rPr>
        <w:t xml:space="preserve"> </w:t>
      </w:r>
      <w:r>
        <w:rPr>
          <w:rFonts w:hint="eastAsia" w:ascii="宋体" w:hAnsi="宋体" w:eastAsia="宋体" w:cs="宋体"/>
          <w:b w:val="0"/>
          <w:bCs w:val="0"/>
          <w:spacing w:val="-4"/>
          <w:sz w:val="24"/>
          <w:szCs w:val="24"/>
        </w:rPr>
        <w:t>现患率调查、医生消息沟通等模块。</w:t>
      </w:r>
      <w:bookmarkStart w:id="4" w:name="_GoBack"/>
      <w:bookmarkEnd w:id="4"/>
    </w:p>
    <w:p w14:paraId="42C652AD">
      <w:pPr>
        <w:spacing w:before="116" w:line="219" w:lineRule="auto"/>
        <w:rPr>
          <w:rFonts w:hint="eastAsia" w:ascii="宋体" w:hAnsi="宋体" w:eastAsia="宋体" w:cs="宋体"/>
          <w:b w:val="0"/>
          <w:bCs w:val="0"/>
          <w:sz w:val="24"/>
          <w:szCs w:val="24"/>
        </w:rPr>
      </w:pPr>
      <w:r>
        <w:rPr>
          <w:rFonts w:hint="eastAsia" w:ascii="宋体" w:hAnsi="宋体" w:eastAsia="宋体" w:cs="宋体"/>
          <w:b w:val="0"/>
          <w:bCs w:val="0"/>
          <w:spacing w:val="-10"/>
          <w:sz w:val="24"/>
          <w:szCs w:val="24"/>
          <w:lang w:eastAsia="zh-CN"/>
        </w:rPr>
        <w:t>（</w:t>
      </w:r>
      <w:r>
        <w:rPr>
          <w:rFonts w:hint="eastAsia" w:ascii="宋体" w:hAnsi="宋体" w:eastAsia="宋体" w:cs="宋体"/>
          <w:b w:val="0"/>
          <w:bCs w:val="0"/>
          <w:spacing w:val="-10"/>
          <w:sz w:val="24"/>
          <w:szCs w:val="24"/>
          <w:lang w:val="en-US" w:eastAsia="zh-CN"/>
        </w:rPr>
        <w:t>3</w:t>
      </w:r>
      <w:r>
        <w:rPr>
          <w:rFonts w:hint="eastAsia" w:ascii="宋体" w:hAnsi="宋体" w:eastAsia="宋体" w:cs="宋体"/>
          <w:b w:val="0"/>
          <w:bCs w:val="0"/>
          <w:spacing w:val="-10"/>
          <w:sz w:val="24"/>
          <w:szCs w:val="24"/>
          <w:lang w:eastAsia="zh-CN"/>
        </w:rPr>
        <w:t>）</w:t>
      </w:r>
      <w:r>
        <w:rPr>
          <w:rFonts w:hint="eastAsia" w:ascii="宋体" w:hAnsi="宋体" w:eastAsia="宋体" w:cs="宋体"/>
          <w:b w:val="0"/>
          <w:bCs w:val="0"/>
          <w:spacing w:val="-10"/>
          <w:sz w:val="24"/>
          <w:szCs w:val="24"/>
        </w:rPr>
        <w:t>相关内容：</w:t>
      </w:r>
    </w:p>
    <w:p w14:paraId="0BF3785A">
      <w:pPr>
        <w:pStyle w:val="7"/>
        <w:spacing w:before="146" w:line="375" w:lineRule="auto"/>
        <w:ind w:right="1727" w:firstLine="510"/>
        <w:rPr>
          <w:rFonts w:hint="eastAsia" w:ascii="宋体" w:hAnsi="宋体" w:eastAsia="宋体" w:cs="宋体"/>
          <w:b w:val="0"/>
          <w:bCs w:val="0"/>
          <w:sz w:val="24"/>
          <w:szCs w:val="24"/>
        </w:rPr>
      </w:pPr>
      <w:r>
        <w:rPr>
          <w:rFonts w:hint="eastAsia" w:ascii="宋体" w:hAnsi="宋体" w:eastAsia="宋体" w:cs="宋体"/>
          <w:b w:val="0"/>
          <w:bCs w:val="0"/>
          <w:spacing w:val="-8"/>
          <w:sz w:val="24"/>
          <w:szCs w:val="24"/>
        </w:rPr>
        <w:t>对各种数据接口进行维护和校对，包括HIS</w:t>
      </w:r>
      <w:r>
        <w:rPr>
          <w:rFonts w:hint="eastAsia" w:ascii="宋体" w:hAnsi="宋体" w:eastAsia="宋体" w:cs="宋体"/>
          <w:b w:val="0"/>
          <w:bCs w:val="0"/>
          <w:spacing w:val="-34"/>
          <w:sz w:val="24"/>
          <w:szCs w:val="24"/>
        </w:rPr>
        <w:t xml:space="preserve"> </w:t>
      </w:r>
      <w:r>
        <w:rPr>
          <w:rFonts w:hint="eastAsia" w:ascii="宋体" w:hAnsi="宋体" w:eastAsia="宋体" w:cs="宋体"/>
          <w:b w:val="0"/>
          <w:bCs w:val="0"/>
          <w:spacing w:val="-8"/>
          <w:sz w:val="24"/>
          <w:szCs w:val="24"/>
        </w:rPr>
        <w:t>、LIS</w:t>
      </w:r>
      <w:r>
        <w:rPr>
          <w:rFonts w:hint="eastAsia" w:ascii="宋体" w:hAnsi="宋体" w:eastAsia="宋体" w:cs="宋体"/>
          <w:b w:val="0"/>
          <w:bCs w:val="0"/>
          <w:spacing w:val="-33"/>
          <w:sz w:val="24"/>
          <w:szCs w:val="24"/>
        </w:rPr>
        <w:t xml:space="preserve"> </w:t>
      </w:r>
      <w:r>
        <w:rPr>
          <w:rFonts w:hint="eastAsia" w:ascii="宋体" w:hAnsi="宋体" w:eastAsia="宋体" w:cs="宋体"/>
          <w:b w:val="0"/>
          <w:bCs w:val="0"/>
          <w:spacing w:val="-8"/>
          <w:sz w:val="24"/>
          <w:szCs w:val="24"/>
        </w:rPr>
        <w:t>、</w:t>
      </w:r>
      <w:r>
        <w:rPr>
          <w:rFonts w:hint="eastAsia" w:ascii="宋体" w:hAnsi="宋体" w:eastAsia="宋体" w:cs="宋体"/>
          <w:b w:val="0"/>
          <w:bCs w:val="0"/>
          <w:spacing w:val="-9"/>
          <w:sz w:val="24"/>
          <w:szCs w:val="24"/>
        </w:rPr>
        <w:t>RIS,</w:t>
      </w:r>
      <w:r>
        <w:rPr>
          <w:rFonts w:hint="eastAsia" w:ascii="宋体" w:hAnsi="宋体" w:eastAsia="宋体" w:cs="宋体"/>
          <w:b w:val="0"/>
          <w:bCs w:val="0"/>
          <w:spacing w:val="48"/>
          <w:w w:val="101"/>
          <w:sz w:val="24"/>
          <w:szCs w:val="24"/>
        </w:rPr>
        <w:t xml:space="preserve"> </w:t>
      </w:r>
      <w:r>
        <w:rPr>
          <w:rFonts w:hint="eastAsia" w:ascii="宋体" w:hAnsi="宋体" w:eastAsia="宋体" w:cs="宋体"/>
          <w:b w:val="0"/>
          <w:bCs w:val="0"/>
          <w:spacing w:val="-9"/>
          <w:sz w:val="24"/>
          <w:szCs w:val="24"/>
        </w:rPr>
        <w:t>电子病历、手</w:t>
      </w:r>
      <w:r>
        <w:rPr>
          <w:rFonts w:hint="eastAsia" w:ascii="宋体" w:hAnsi="宋体" w:eastAsia="宋体" w:cs="宋体"/>
          <w:b w:val="0"/>
          <w:bCs w:val="0"/>
          <w:spacing w:val="-9"/>
          <w:sz w:val="24"/>
          <w:szCs w:val="24"/>
          <w:lang w:val="en-US" w:eastAsia="zh-CN"/>
        </w:rPr>
        <w:t>术</w:t>
      </w:r>
      <w:r>
        <w:rPr>
          <w:rFonts w:hint="eastAsia" w:ascii="宋体" w:hAnsi="宋体" w:eastAsia="宋体" w:cs="宋体"/>
          <w:b w:val="0"/>
          <w:bCs w:val="0"/>
          <w:spacing w:val="-9"/>
          <w:sz w:val="24"/>
          <w:szCs w:val="24"/>
        </w:rPr>
        <w:t>麻醉、</w:t>
      </w:r>
      <w:r>
        <w:rPr>
          <w:rFonts w:hint="eastAsia" w:ascii="宋体" w:hAnsi="宋体" w:eastAsia="宋体" w:cs="宋体"/>
          <w:b w:val="0"/>
          <w:bCs w:val="0"/>
          <w:sz w:val="24"/>
          <w:szCs w:val="24"/>
        </w:rPr>
        <w:t xml:space="preserve"> </w:t>
      </w:r>
      <w:r>
        <w:rPr>
          <w:rFonts w:hint="eastAsia" w:ascii="宋体" w:hAnsi="宋体" w:eastAsia="宋体" w:cs="宋体"/>
          <w:b w:val="0"/>
          <w:bCs w:val="0"/>
          <w:spacing w:val="-18"/>
          <w:sz w:val="24"/>
          <w:szCs w:val="24"/>
        </w:rPr>
        <w:t>数据，如：患者基本情况、诊断、床位、病历、常规检查化验、影像报告等病人所有电子病</w:t>
      </w:r>
      <w:r>
        <w:rPr>
          <w:rFonts w:hint="eastAsia" w:ascii="宋体" w:hAnsi="宋体" w:eastAsia="宋体" w:cs="宋体"/>
          <w:b w:val="0"/>
          <w:bCs w:val="0"/>
          <w:spacing w:val="6"/>
          <w:sz w:val="24"/>
          <w:szCs w:val="24"/>
        </w:rPr>
        <w:t xml:space="preserve"> </w:t>
      </w:r>
      <w:r>
        <w:rPr>
          <w:rFonts w:hint="eastAsia" w:ascii="宋体" w:hAnsi="宋体" w:eastAsia="宋体" w:cs="宋体"/>
          <w:b w:val="0"/>
          <w:bCs w:val="0"/>
          <w:spacing w:val="6"/>
          <w:sz w:val="24"/>
          <w:szCs w:val="24"/>
          <w:lang w:eastAsia="zh-CN"/>
        </w:rPr>
        <w:t>历</w:t>
      </w:r>
      <w:r>
        <w:rPr>
          <w:rFonts w:hint="eastAsia" w:ascii="宋体" w:hAnsi="宋体" w:eastAsia="宋体" w:cs="宋体"/>
          <w:b w:val="0"/>
          <w:bCs w:val="0"/>
          <w:spacing w:val="-17"/>
          <w:sz w:val="24"/>
          <w:szCs w:val="24"/>
        </w:rPr>
        <w:t>详细。能够实现与医院现有数据接口的正常运行，自动完成数据加载。</w:t>
      </w:r>
    </w:p>
    <w:p w14:paraId="5B02F8CD">
      <w:pPr>
        <w:pStyle w:val="7"/>
        <w:spacing w:before="1" w:line="397" w:lineRule="auto"/>
        <w:ind w:right="1683" w:firstLine="513"/>
        <w:jc w:val="both"/>
        <w:rPr>
          <w:rFonts w:hint="eastAsia" w:ascii="宋体" w:hAnsi="宋体" w:eastAsia="宋体" w:cs="宋体"/>
          <w:b w:val="0"/>
          <w:bCs w:val="0"/>
          <w:sz w:val="24"/>
          <w:szCs w:val="24"/>
        </w:rPr>
      </w:pPr>
      <w:r>
        <w:rPr>
          <w:rFonts w:hint="eastAsia" w:ascii="宋体" w:hAnsi="宋体" w:eastAsia="宋体" w:cs="宋体"/>
          <w:b w:val="0"/>
          <w:bCs w:val="0"/>
          <w:spacing w:val="-6"/>
          <w:sz w:val="24"/>
          <w:szCs w:val="24"/>
        </w:rPr>
        <w:t>对系统各模块进行维护和日常问题处理，包括：系统预警平台、传染病病</w:t>
      </w:r>
      <w:r>
        <w:rPr>
          <w:rFonts w:hint="eastAsia" w:ascii="宋体" w:hAnsi="宋体" w:eastAsia="宋体" w:cs="宋体"/>
          <w:b w:val="0"/>
          <w:bCs w:val="0"/>
          <w:spacing w:val="-7"/>
          <w:sz w:val="24"/>
          <w:szCs w:val="24"/>
        </w:rPr>
        <w:t>例管理、</w:t>
      </w:r>
      <w:r>
        <w:rPr>
          <w:rFonts w:hint="eastAsia" w:ascii="宋体" w:hAnsi="宋体" w:eastAsia="宋体" w:cs="宋体"/>
          <w:b w:val="0"/>
          <w:bCs w:val="0"/>
          <w:sz w:val="24"/>
          <w:szCs w:val="24"/>
        </w:rPr>
        <w:t xml:space="preserve"> </w:t>
      </w:r>
      <w:r>
        <w:rPr>
          <w:rFonts w:hint="eastAsia" w:ascii="宋体" w:hAnsi="宋体" w:eastAsia="宋体" w:cs="宋体"/>
          <w:b w:val="0"/>
          <w:bCs w:val="0"/>
          <w:spacing w:val="-4"/>
          <w:sz w:val="24"/>
          <w:szCs w:val="24"/>
        </w:rPr>
        <w:t>临床医生上报、详细病例信息、检验化验预警、食源性疾病管理、死亡病例</w:t>
      </w:r>
      <w:r>
        <w:rPr>
          <w:rFonts w:hint="eastAsia" w:ascii="宋体" w:hAnsi="宋体" w:eastAsia="宋体" w:cs="宋体"/>
          <w:b w:val="0"/>
          <w:bCs w:val="0"/>
          <w:spacing w:val="-5"/>
          <w:sz w:val="24"/>
          <w:szCs w:val="24"/>
        </w:rPr>
        <w:t>管理、肿瘤病</w:t>
      </w:r>
      <w:r>
        <w:rPr>
          <w:rFonts w:hint="eastAsia" w:ascii="宋体" w:hAnsi="宋体" w:eastAsia="宋体" w:cs="宋体"/>
          <w:b w:val="0"/>
          <w:bCs w:val="0"/>
          <w:sz w:val="24"/>
          <w:szCs w:val="24"/>
        </w:rPr>
        <w:t xml:space="preserve">  </w:t>
      </w:r>
      <w:r>
        <w:rPr>
          <w:rFonts w:hint="eastAsia" w:ascii="宋体" w:hAnsi="宋体" w:eastAsia="宋体" w:cs="宋体"/>
          <w:b w:val="0"/>
          <w:bCs w:val="0"/>
          <w:spacing w:val="-8"/>
          <w:sz w:val="24"/>
          <w:szCs w:val="24"/>
        </w:rPr>
        <w:t>例管理等模块。</w:t>
      </w:r>
    </w:p>
    <w:p w14:paraId="5626E56E">
      <w:pPr>
        <w:pStyle w:val="7"/>
        <w:spacing w:before="1" w:line="221" w:lineRule="auto"/>
        <w:ind w:left="440"/>
        <w:rPr>
          <w:rFonts w:hint="eastAsia" w:ascii="宋体" w:hAnsi="宋体" w:eastAsia="宋体" w:cs="宋体"/>
          <w:b w:val="0"/>
          <w:bCs w:val="0"/>
          <w:sz w:val="24"/>
          <w:szCs w:val="24"/>
        </w:rPr>
      </w:pPr>
      <w:r>
        <w:rPr>
          <w:rFonts w:hint="eastAsia" w:ascii="宋体" w:hAnsi="宋体" w:eastAsia="宋体" w:cs="宋体"/>
          <w:b w:val="0"/>
          <w:bCs w:val="0"/>
          <w:spacing w:val="-13"/>
          <w:sz w:val="24"/>
          <w:szCs w:val="24"/>
          <w:lang w:eastAsia="zh-CN"/>
        </w:rPr>
        <w:t>（</w:t>
      </w:r>
      <w:r>
        <w:rPr>
          <w:rFonts w:hint="eastAsia" w:ascii="宋体" w:hAnsi="宋体" w:eastAsia="宋体" w:cs="宋体"/>
          <w:b w:val="0"/>
          <w:bCs w:val="0"/>
          <w:spacing w:val="-13"/>
          <w:sz w:val="24"/>
          <w:szCs w:val="24"/>
          <w:lang w:val="en-US" w:eastAsia="zh-CN"/>
        </w:rPr>
        <w:t>4</w:t>
      </w:r>
      <w:r>
        <w:rPr>
          <w:rFonts w:hint="eastAsia" w:ascii="宋体" w:hAnsi="宋体" w:eastAsia="宋体" w:cs="宋体"/>
          <w:b w:val="0"/>
          <w:bCs w:val="0"/>
          <w:spacing w:val="-13"/>
          <w:sz w:val="24"/>
          <w:szCs w:val="24"/>
          <w:lang w:eastAsia="zh-CN"/>
        </w:rPr>
        <w:t>）</w:t>
      </w:r>
      <w:r>
        <w:rPr>
          <w:rFonts w:hint="eastAsia" w:ascii="宋体" w:hAnsi="宋体" w:eastAsia="宋体" w:cs="宋体"/>
          <w:b w:val="0"/>
          <w:bCs w:val="0"/>
          <w:spacing w:val="-13"/>
          <w:sz w:val="24"/>
          <w:szCs w:val="24"/>
        </w:rPr>
        <w:t>维护服务承诺</w:t>
      </w:r>
    </w:p>
    <w:p w14:paraId="330A2959">
      <w:pPr>
        <w:spacing w:before="204" w:line="220" w:lineRule="auto"/>
        <w:ind w:left="443"/>
        <w:rPr>
          <w:rFonts w:hint="eastAsia" w:ascii="宋体" w:hAnsi="宋体" w:eastAsia="宋体" w:cs="宋体"/>
          <w:b w:val="0"/>
          <w:bCs w:val="0"/>
          <w:sz w:val="24"/>
          <w:szCs w:val="24"/>
        </w:rPr>
      </w:pPr>
      <w:r>
        <w:rPr>
          <w:rFonts w:hint="eastAsia" w:ascii="宋体" w:hAnsi="宋体" w:eastAsia="宋体" w:cs="宋体"/>
          <w:b w:val="0"/>
          <w:bCs w:val="0"/>
          <w:spacing w:val="7"/>
          <w:sz w:val="24"/>
          <w:szCs w:val="24"/>
        </w:rPr>
        <w:t>远程响应时限&lt;4小时</w:t>
      </w:r>
    </w:p>
    <w:p w14:paraId="2AF8B659">
      <w:pPr>
        <w:pStyle w:val="7"/>
        <w:spacing w:before="189" w:line="222" w:lineRule="auto"/>
        <w:ind w:left="440"/>
        <w:rPr>
          <w:rFonts w:hint="eastAsia" w:ascii="宋体" w:hAnsi="宋体" w:eastAsia="宋体" w:cs="宋体"/>
          <w:b w:val="0"/>
          <w:bCs w:val="0"/>
          <w:sz w:val="24"/>
          <w:szCs w:val="24"/>
        </w:rPr>
      </w:pPr>
      <w:r>
        <w:rPr>
          <w:rFonts w:hint="eastAsia" w:ascii="宋体" w:hAnsi="宋体" w:eastAsia="宋体" w:cs="宋体"/>
          <w:b w:val="0"/>
          <w:bCs w:val="0"/>
          <w:spacing w:val="5"/>
          <w:sz w:val="24"/>
          <w:szCs w:val="24"/>
        </w:rPr>
        <w:t>到达现场时限&lt;48小时</w:t>
      </w:r>
    </w:p>
    <w:p w14:paraId="759E104B">
      <w:pPr>
        <w:spacing w:before="184" w:line="219" w:lineRule="auto"/>
        <w:ind w:left="443"/>
        <w:rPr>
          <w:rFonts w:hint="eastAsia" w:ascii="宋体" w:hAnsi="宋体" w:eastAsia="宋体" w:cs="宋体"/>
          <w:b w:val="0"/>
          <w:bCs w:val="0"/>
          <w:sz w:val="24"/>
          <w:szCs w:val="24"/>
        </w:rPr>
      </w:pPr>
      <w:r>
        <w:rPr>
          <w:rFonts w:hint="eastAsia" w:ascii="宋体" w:hAnsi="宋体" w:eastAsia="宋体" w:cs="宋体"/>
          <w:b w:val="0"/>
          <w:bCs w:val="0"/>
          <w:spacing w:val="9"/>
          <w:sz w:val="24"/>
          <w:szCs w:val="24"/>
        </w:rPr>
        <w:t>解决问题时限&lt;48小时</w:t>
      </w:r>
    </w:p>
    <w:p w14:paraId="5CFCD82D">
      <w:pPr>
        <w:spacing w:before="189" w:line="219" w:lineRule="auto"/>
        <w:ind w:left="443"/>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spacing w:val="-4"/>
          <w:sz w:val="24"/>
          <w:szCs w:val="24"/>
        </w:rPr>
        <w:t>7*24小时服务</w:t>
      </w:r>
    </w:p>
    <w:p w14:paraId="7AB3D748">
      <w:pPr>
        <w:pStyle w:val="12"/>
        <w:widowControl/>
        <w:numPr>
          <w:ilvl w:val="0"/>
          <w:numId w:val="0"/>
        </w:numPr>
        <w:wordWrap w:val="0"/>
        <w:ind w:left="140" w:leftChars="0"/>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val="en-US" w:eastAsia="zh-CN"/>
        </w:rPr>
        <w:t>五、</w:t>
      </w:r>
      <w:r>
        <w:rPr>
          <w:rFonts w:hint="eastAsia" w:ascii="宋体" w:hAnsi="宋体" w:eastAsia="宋体" w:cs="宋体"/>
          <w:b w:val="0"/>
          <w:bCs w:val="0"/>
          <w:color w:val="000000"/>
          <w:kern w:val="0"/>
          <w:sz w:val="24"/>
          <w:szCs w:val="24"/>
          <w:lang w:eastAsia="zh-CN"/>
        </w:rPr>
        <w:t>预算与付款</w:t>
      </w:r>
    </w:p>
    <w:p w14:paraId="5EF5BE0E">
      <w:pPr>
        <w:pStyle w:val="12"/>
        <w:widowControl/>
        <w:numPr>
          <w:ilvl w:val="0"/>
          <w:numId w:val="0"/>
        </w:numPr>
        <w:wordWrap w:val="0"/>
        <w:ind w:left="140" w:leftChars="0"/>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lang w:val="en-US" w:eastAsia="zh-CN"/>
        </w:rPr>
        <w:t>5</w:t>
      </w:r>
      <w:r>
        <w:rPr>
          <w:rFonts w:hint="eastAsia" w:ascii="宋体" w:hAnsi="宋体" w:eastAsia="宋体" w:cs="宋体"/>
          <w:b w:val="0"/>
          <w:bCs w:val="0"/>
          <w:color w:val="000000"/>
          <w:kern w:val="0"/>
          <w:sz w:val="24"/>
          <w:szCs w:val="24"/>
        </w:rPr>
        <w:t>.1 预算金额</w:t>
      </w:r>
    </w:p>
    <w:p w14:paraId="302DD954">
      <w:pPr>
        <w:pStyle w:val="12"/>
        <w:widowControl/>
        <w:numPr>
          <w:ilvl w:val="0"/>
          <w:numId w:val="0"/>
        </w:numPr>
        <w:wordWrap w:val="0"/>
        <w:ind w:leftChars="100"/>
        <w:rPr>
          <w:rFonts w:hint="eastAsia" w:ascii="宋体" w:hAnsi="宋体" w:eastAsia="宋体" w:cs="宋体"/>
          <w:b w:val="0"/>
          <w:bCs w:val="0"/>
          <w:color w:val="000000"/>
          <w:kern w:val="0"/>
          <w:sz w:val="24"/>
          <w:szCs w:val="24"/>
          <w:lang w:eastAsia="zh-CN"/>
        </w:rPr>
      </w:pPr>
      <w:r>
        <w:rPr>
          <w:rFonts w:hint="eastAsia" w:ascii="宋体" w:hAnsi="宋体" w:eastAsia="宋体" w:cs="宋体"/>
          <w:b w:val="0"/>
          <w:bCs w:val="0"/>
          <w:color w:val="000000"/>
          <w:kern w:val="0"/>
          <w:sz w:val="24"/>
          <w:szCs w:val="24"/>
        </w:rPr>
        <w:t>本项目总预算为</w:t>
      </w:r>
      <w:r>
        <w:rPr>
          <w:rFonts w:hint="eastAsia" w:ascii="宋体" w:hAnsi="宋体" w:eastAsia="宋体" w:cs="宋体"/>
          <w:b w:val="0"/>
          <w:bCs w:val="0"/>
          <w:color w:val="000000"/>
          <w:kern w:val="0"/>
          <w:sz w:val="24"/>
          <w:szCs w:val="24"/>
          <w:lang w:val="en-US" w:eastAsia="zh-CN"/>
        </w:rPr>
        <w:t>12万元</w:t>
      </w:r>
      <w:r>
        <w:rPr>
          <w:rFonts w:hint="eastAsia" w:ascii="宋体" w:hAnsi="宋体" w:eastAsia="宋体" w:cs="宋体"/>
          <w:b w:val="0"/>
          <w:bCs w:val="0"/>
          <w:color w:val="000000"/>
          <w:kern w:val="0"/>
          <w:sz w:val="24"/>
          <w:szCs w:val="24"/>
        </w:rPr>
        <w:t>，</w:t>
      </w:r>
      <w:r>
        <w:rPr>
          <w:rFonts w:hint="eastAsia" w:ascii="宋体" w:hAnsi="宋体" w:eastAsia="宋体" w:cs="宋体"/>
          <w:b w:val="0"/>
          <w:bCs w:val="0"/>
          <w:color w:val="000000"/>
          <w:kern w:val="0"/>
          <w:sz w:val="24"/>
          <w:szCs w:val="24"/>
          <w:lang w:val="en-US" w:eastAsia="zh-CN"/>
        </w:rPr>
        <w:t>包含院感系统升级与3年维保费用，</w:t>
      </w:r>
      <w:r>
        <w:rPr>
          <w:rFonts w:hint="eastAsia" w:ascii="宋体" w:hAnsi="宋体" w:eastAsia="宋体" w:cs="宋体"/>
          <w:b w:val="0"/>
          <w:bCs w:val="0"/>
          <w:color w:val="000000"/>
          <w:kern w:val="0"/>
          <w:sz w:val="24"/>
          <w:szCs w:val="24"/>
        </w:rPr>
        <w:t>报价不得超过该金额</w:t>
      </w:r>
      <w:r>
        <w:rPr>
          <w:rFonts w:hint="eastAsia" w:ascii="宋体" w:hAnsi="宋体" w:eastAsia="宋体" w:cs="宋体"/>
          <w:b w:val="0"/>
          <w:bCs w:val="0"/>
          <w:color w:val="000000"/>
          <w:kern w:val="0"/>
          <w:sz w:val="24"/>
          <w:szCs w:val="24"/>
          <w:lang w:eastAsia="zh-CN"/>
        </w:rPr>
        <w:t>。</w:t>
      </w:r>
    </w:p>
    <w:p w14:paraId="3E44E43A">
      <w:pPr>
        <w:pStyle w:val="12"/>
        <w:widowControl/>
        <w:numPr>
          <w:ilvl w:val="0"/>
          <w:numId w:val="0"/>
        </w:numPr>
        <w:wordWrap w:val="0"/>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5.2付款方式</w:t>
      </w:r>
    </w:p>
    <w:p w14:paraId="62352553">
      <w:pPr>
        <w:pStyle w:val="12"/>
        <w:widowControl/>
        <w:numPr>
          <w:ilvl w:val="0"/>
          <w:numId w:val="0"/>
        </w:numPr>
        <w:wordWrap w:val="0"/>
        <w:ind w:leftChars="100"/>
        <w:rPr>
          <w:rFonts w:hint="eastAsia" w:ascii="宋体" w:hAnsi="宋体" w:eastAsia="宋体" w:cs="宋体"/>
          <w:b w:val="0"/>
          <w:bCs w:val="0"/>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年服务期结束且通过验收后支付4万元。</w:t>
      </w:r>
    </w:p>
    <w:p w14:paraId="025D87D7">
      <w:pPr>
        <w:pStyle w:val="12"/>
        <w:widowControl/>
        <w:numPr>
          <w:ilvl w:val="0"/>
          <w:numId w:val="0"/>
        </w:numPr>
        <w:wordWrap w:val="0"/>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六</w:t>
      </w:r>
      <w:r>
        <w:rPr>
          <w:rFonts w:hint="eastAsia" w:ascii="宋体" w:hAnsi="宋体" w:eastAsia="宋体" w:cs="宋体"/>
          <w:b w:val="0"/>
          <w:bCs w:val="0"/>
          <w:color w:val="000000"/>
          <w:kern w:val="0"/>
          <w:sz w:val="24"/>
          <w:szCs w:val="24"/>
        </w:rPr>
        <w:t>、投标文件要求</w:t>
      </w:r>
    </w:p>
    <w:p w14:paraId="0881EF5C">
      <w:pPr>
        <w:pStyle w:val="12"/>
        <w:widowControl/>
        <w:numPr>
          <w:ilvl w:val="0"/>
          <w:numId w:val="0"/>
        </w:numPr>
        <w:wordWrap w:val="0"/>
        <w:ind w:leftChars="100"/>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营业执照复印件（加盖公章）；</w:t>
      </w:r>
    </w:p>
    <w:p w14:paraId="52FEC52E">
      <w:pPr>
        <w:pStyle w:val="12"/>
        <w:widowControl/>
        <w:numPr>
          <w:ilvl w:val="0"/>
          <w:numId w:val="0"/>
        </w:numPr>
        <w:wordWrap w:val="0"/>
        <w:ind w:leftChars="100"/>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产品检测报告</w:t>
      </w:r>
      <w:r>
        <w:rPr>
          <w:rFonts w:hint="eastAsia" w:ascii="宋体" w:hAnsi="宋体" w:eastAsia="宋体" w:cs="宋体"/>
          <w:b w:val="0"/>
          <w:bCs w:val="0"/>
          <w:color w:val="000000"/>
          <w:kern w:val="0"/>
          <w:sz w:val="24"/>
          <w:szCs w:val="24"/>
          <w:lang w:eastAsia="zh-CN"/>
        </w:rPr>
        <w:t>、</w:t>
      </w:r>
      <w:r>
        <w:rPr>
          <w:rFonts w:hint="eastAsia" w:ascii="宋体" w:hAnsi="宋体" w:eastAsia="宋体" w:cs="宋体"/>
          <w:b w:val="0"/>
          <w:bCs w:val="0"/>
          <w:color w:val="000000"/>
          <w:kern w:val="0"/>
          <w:sz w:val="24"/>
          <w:szCs w:val="24"/>
        </w:rPr>
        <w:t>软件著作权证书等相关资质文件；</w:t>
      </w:r>
    </w:p>
    <w:p w14:paraId="6F43DB00">
      <w:pPr>
        <w:pStyle w:val="12"/>
        <w:widowControl/>
        <w:numPr>
          <w:ilvl w:val="0"/>
          <w:numId w:val="0"/>
        </w:numPr>
        <w:wordWrap w:val="0"/>
        <w:ind w:leftChars="100"/>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售后服务承诺函（明确响应时间、服务内容、联系方式）；</w:t>
      </w:r>
    </w:p>
    <w:p w14:paraId="002B9CA2">
      <w:pPr>
        <w:pStyle w:val="12"/>
        <w:widowControl/>
        <w:numPr>
          <w:ilvl w:val="0"/>
          <w:numId w:val="0"/>
        </w:numPr>
        <w:wordWrap w:val="0"/>
        <w:ind w:leftChars="100"/>
        <w:rPr>
          <w:rFonts w:hint="eastAsia" w:ascii="宋体" w:hAnsi="宋体" w:eastAsia="宋体" w:cs="宋体"/>
          <w:b w:val="0"/>
          <w:bCs w:val="0"/>
          <w:color w:val="000000"/>
          <w:sz w:val="24"/>
          <w:szCs w:val="24"/>
        </w:rPr>
      </w:pPr>
      <w:r>
        <w:rPr>
          <w:rFonts w:hint="eastAsia" w:ascii="宋体" w:hAnsi="宋体" w:eastAsia="宋体" w:cs="宋体"/>
          <w:b w:val="0"/>
          <w:bCs w:val="0"/>
          <w:color w:val="000000"/>
          <w:kern w:val="0"/>
          <w:sz w:val="24"/>
          <w:szCs w:val="24"/>
        </w:rPr>
        <w:t>完整的报价清单及项目实施方案。</w:t>
      </w:r>
    </w:p>
    <w:p w14:paraId="581E37D0">
      <w:pPr>
        <w:numPr>
          <w:ilvl w:val="0"/>
          <w:numId w:val="0"/>
        </w:numPr>
        <w:spacing w:line="500" w:lineRule="exact"/>
        <w:ind w:left="330" w:leftChars="0"/>
        <w:jc w:val="both"/>
        <w:rPr>
          <w:rFonts w:hint="default" w:ascii="Calibri" w:hAnsi="Calibri" w:cs="Times New Roman"/>
          <w:color w:val="auto"/>
          <w:sz w:val="22"/>
          <w:szCs w:val="22"/>
          <w:lang w:val="en-US" w:eastAsia="zh-CN"/>
        </w:rPr>
      </w:pPr>
    </w:p>
    <w:p w14:paraId="0C9C67D8">
      <w:pPr>
        <w:numPr>
          <w:ilvl w:val="0"/>
          <w:numId w:val="0"/>
        </w:numPr>
        <w:spacing w:line="500" w:lineRule="exact"/>
        <w:jc w:val="both"/>
        <w:rPr>
          <w:rFonts w:hint="default"/>
          <w:color w:val="000000" w:themeColor="text1"/>
          <w:sz w:val="22"/>
          <w:szCs w:val="28"/>
          <w:lang w:val="en-US" w:eastAsia="zh-CN"/>
          <w14:textFill>
            <w14:solidFill>
              <w14:schemeClr w14:val="tx1"/>
            </w14:solidFill>
          </w14:textFill>
        </w:rPr>
      </w:pPr>
    </w:p>
    <w:sectPr>
      <w:headerReference r:id="rId5" w:type="first"/>
      <w:headerReference r:id="rId4" w:type="default"/>
      <w:footerReference r:id="rId6" w:type="default"/>
      <w:pgSz w:w="11906" w:h="16838"/>
      <w:pgMar w:top="1500" w:right="1134" w:bottom="993" w:left="1134" w:header="851" w:footer="73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368EA">
    <w:pPr>
      <w:pStyle w:val="7"/>
      <w:spacing w:line="211" w:lineRule="auto"/>
      <w:ind w:left="3620"/>
      <w:rPr>
        <w:sz w:val="19"/>
        <w:szCs w:val="19"/>
      </w:rPr>
    </w:pPr>
    <w:r>
      <w:rPr>
        <w:spacing w:val="-10"/>
        <w:sz w:val="19"/>
        <w:szCs w:val="19"/>
      </w:rPr>
      <w:t>第</w:t>
    </w:r>
    <w:r>
      <w:rPr>
        <w:spacing w:val="57"/>
        <w:sz w:val="19"/>
        <w:szCs w:val="19"/>
      </w:rPr>
      <w:t xml:space="preserve"> </w:t>
    </w:r>
    <w:r>
      <w:rPr>
        <w:spacing w:val="-10"/>
        <w:sz w:val="19"/>
        <w:szCs w:val="19"/>
      </w:rPr>
      <w:t>1</w:t>
    </w:r>
    <w:r>
      <w:rPr>
        <w:spacing w:val="-43"/>
        <w:sz w:val="19"/>
        <w:szCs w:val="19"/>
      </w:rPr>
      <w:t xml:space="preserve"> </w:t>
    </w:r>
    <w:r>
      <w:rPr>
        <w:spacing w:val="-10"/>
        <w:sz w:val="19"/>
        <w:szCs w:val="19"/>
      </w:rPr>
      <w:t>页</w:t>
    </w:r>
    <w:r>
      <w:rPr>
        <w:spacing w:val="12"/>
        <w:sz w:val="19"/>
        <w:szCs w:val="19"/>
      </w:rPr>
      <w:t xml:space="preserve"> </w:t>
    </w:r>
    <w:r>
      <w:rPr>
        <w:spacing w:val="-10"/>
        <w:sz w:val="19"/>
        <w:szCs w:val="19"/>
      </w:rPr>
      <w:t>共</w:t>
    </w:r>
    <w:r>
      <w:rPr>
        <w:spacing w:val="10"/>
        <w:sz w:val="19"/>
        <w:szCs w:val="19"/>
      </w:rPr>
      <w:t xml:space="preserve"> </w:t>
    </w:r>
    <w:r>
      <w:rPr>
        <w:spacing w:val="-10"/>
        <w:sz w:val="19"/>
        <w:szCs w:val="19"/>
      </w:rPr>
      <w:t>3</w:t>
    </w:r>
    <w:r>
      <w:rPr>
        <w:spacing w:val="15"/>
        <w:sz w:val="19"/>
        <w:szCs w:val="19"/>
      </w:rPr>
      <w:t xml:space="preserve"> </w:t>
    </w:r>
    <w:r>
      <w:rPr>
        <w:spacing w:val="-10"/>
        <w:sz w:val="19"/>
        <w:szCs w:val="19"/>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4FE2C">
    <w:pPr>
      <w:pStyle w:val="10"/>
      <w:jc w:val="center"/>
    </w:pPr>
    <w:r>
      <w:rPr>
        <w:rStyle w:val="19"/>
        <w:rFonts w:hint="eastAsia"/>
        <w:kern w:val="0"/>
        <w:szCs w:val="21"/>
      </w:rPr>
      <w:t xml:space="preserve">第 </w:t>
    </w:r>
    <w:r>
      <w:rPr>
        <w:kern w:val="0"/>
        <w:szCs w:val="21"/>
      </w:rPr>
      <w:fldChar w:fldCharType="begin"/>
    </w:r>
    <w:r>
      <w:rPr>
        <w:rStyle w:val="19"/>
        <w:kern w:val="0"/>
        <w:szCs w:val="21"/>
      </w:rPr>
      <w:instrText xml:space="preserve"> PAGE </w:instrText>
    </w:r>
    <w:r>
      <w:rPr>
        <w:kern w:val="0"/>
        <w:szCs w:val="21"/>
      </w:rPr>
      <w:fldChar w:fldCharType="separate"/>
    </w:r>
    <w:r>
      <w:rPr>
        <w:rStyle w:val="19"/>
        <w:kern w:val="0"/>
        <w:szCs w:val="21"/>
      </w:rPr>
      <w:t>2</w:t>
    </w:r>
    <w:r>
      <w:rPr>
        <w:kern w:val="0"/>
        <w:szCs w:val="21"/>
      </w:rPr>
      <w:fldChar w:fldCharType="end"/>
    </w:r>
    <w:r>
      <w:rPr>
        <w:rStyle w:val="19"/>
        <w:rFonts w:hint="eastAsia"/>
        <w:kern w:val="0"/>
        <w:szCs w:val="21"/>
      </w:rPr>
      <w:t xml:space="preserve"> 页 共 </w:t>
    </w:r>
    <w:r>
      <w:rPr>
        <w:kern w:val="0"/>
        <w:szCs w:val="21"/>
      </w:rPr>
      <w:fldChar w:fldCharType="begin"/>
    </w:r>
    <w:r>
      <w:rPr>
        <w:rStyle w:val="19"/>
        <w:kern w:val="0"/>
        <w:szCs w:val="21"/>
      </w:rPr>
      <w:instrText xml:space="preserve"> NUMPAGES </w:instrText>
    </w:r>
    <w:r>
      <w:rPr>
        <w:kern w:val="0"/>
        <w:szCs w:val="21"/>
      </w:rPr>
      <w:fldChar w:fldCharType="separate"/>
    </w:r>
    <w:r>
      <w:rPr>
        <w:rStyle w:val="19"/>
        <w:kern w:val="0"/>
        <w:szCs w:val="21"/>
      </w:rPr>
      <w:t>7</w:t>
    </w:r>
    <w:r>
      <w:rPr>
        <w:kern w:val="0"/>
        <w:szCs w:val="21"/>
      </w:rPr>
      <w:fldChar w:fldCharType="end"/>
    </w:r>
    <w:r>
      <w:rPr>
        <w:rStyle w:val="19"/>
        <w:rFonts w:hint="eastAsia"/>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1239">
    <w:pPr>
      <w:pStyle w:val="11"/>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BDA0">
    <w:pPr>
      <w:pStyle w:val="1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9BE47"/>
    <w:multiLevelType w:val="multilevel"/>
    <w:tmpl w:val="9159BE47"/>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C21D8794"/>
    <w:multiLevelType w:val="multilevel"/>
    <w:tmpl w:val="C21D8794"/>
    <w:lvl w:ilvl="0" w:tentative="0">
      <w:start w:val="1"/>
      <w:numFmt w:val="decimal"/>
      <w:lvlText w:val="%1)"/>
      <w:lvlJc w:val="left"/>
      <w:pPr>
        <w:tabs>
          <w:tab w:val="left" w:pos="420"/>
        </w:tabs>
        <w:ind w:left="420" w:hanging="420"/>
      </w:pPr>
      <w:rPr>
        <w:rFonts w:hint="default"/>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E42EE64B"/>
    <w:multiLevelType w:val="singleLevel"/>
    <w:tmpl w:val="E42EE64B"/>
    <w:lvl w:ilvl="0" w:tentative="0">
      <w:start w:val="4"/>
      <w:numFmt w:val="chineseCounting"/>
      <w:suff w:val="nothing"/>
      <w:lvlText w:val="%1、"/>
      <w:lvlJc w:val="left"/>
      <w:rPr>
        <w:rFonts w:hint="eastAsia"/>
      </w:rPr>
    </w:lvl>
  </w:abstractNum>
  <w:abstractNum w:abstractNumId="3">
    <w:nsid w:val="E91777B4"/>
    <w:multiLevelType w:val="singleLevel"/>
    <w:tmpl w:val="E91777B4"/>
    <w:lvl w:ilvl="0" w:tentative="0">
      <w:start w:val="1"/>
      <w:numFmt w:val="decimal"/>
      <w:lvlText w:val="%1."/>
      <w:lvlJc w:val="left"/>
      <w:pPr>
        <w:tabs>
          <w:tab w:val="left" w:pos="312"/>
        </w:tabs>
        <w:ind w:left="330" w:leftChars="0" w:firstLine="0" w:firstLineChars="0"/>
      </w:pPr>
    </w:lvl>
  </w:abstractNum>
  <w:abstractNum w:abstractNumId="4">
    <w:nsid w:val="0180334F"/>
    <w:multiLevelType w:val="multilevel"/>
    <w:tmpl w:val="0180334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50B1C7B"/>
    <w:multiLevelType w:val="multilevel"/>
    <w:tmpl w:val="050B1C7B"/>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57A477C"/>
    <w:multiLevelType w:val="multilevel"/>
    <w:tmpl w:val="057A477C"/>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16F9793F"/>
    <w:multiLevelType w:val="multilevel"/>
    <w:tmpl w:val="16F9793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D4C163C"/>
    <w:multiLevelType w:val="multilevel"/>
    <w:tmpl w:val="1D4C163C"/>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27BE650A"/>
    <w:multiLevelType w:val="multilevel"/>
    <w:tmpl w:val="27BE650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2CE21FB0"/>
    <w:multiLevelType w:val="multilevel"/>
    <w:tmpl w:val="2CE21FB0"/>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D345DBA"/>
    <w:multiLevelType w:val="multilevel"/>
    <w:tmpl w:val="2D345DB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BBA013A"/>
    <w:multiLevelType w:val="multilevel"/>
    <w:tmpl w:val="3BBA013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3DE77A56"/>
    <w:multiLevelType w:val="multilevel"/>
    <w:tmpl w:val="3DE77A56"/>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4C3D7364"/>
    <w:multiLevelType w:val="multilevel"/>
    <w:tmpl w:val="4C3D736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4D3E007F"/>
    <w:multiLevelType w:val="multilevel"/>
    <w:tmpl w:val="4D3E007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31D4FE7"/>
    <w:multiLevelType w:val="multilevel"/>
    <w:tmpl w:val="531D4FE7"/>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5B7E2A83"/>
    <w:multiLevelType w:val="multilevel"/>
    <w:tmpl w:val="5B7E2A83"/>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61A00452"/>
    <w:multiLevelType w:val="multilevel"/>
    <w:tmpl w:val="61A00452"/>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6BD64F75"/>
    <w:multiLevelType w:val="multilevel"/>
    <w:tmpl w:val="6BD64F75"/>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7B6119F1"/>
    <w:multiLevelType w:val="multilevel"/>
    <w:tmpl w:val="7B6119F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D1E4942"/>
    <w:multiLevelType w:val="multilevel"/>
    <w:tmpl w:val="7D1E4942"/>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7ED75113"/>
    <w:multiLevelType w:val="multilevel"/>
    <w:tmpl w:val="7ED75113"/>
    <w:lvl w:ilvl="0" w:tentative="0">
      <w:start w:val="1"/>
      <w:numFmt w:val="decimal"/>
      <w:lvlText w:val="%1)"/>
      <w:lvlJc w:val="left"/>
      <w:pPr>
        <w:tabs>
          <w:tab w:val="left" w:pos="420"/>
        </w:tabs>
        <w:ind w:left="420" w:hanging="420"/>
      </w:pPr>
      <w:rPr>
        <w:color w:val="00206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5"/>
  </w:num>
  <w:num w:numId="2">
    <w:abstractNumId w:val="11"/>
  </w:num>
  <w:num w:numId="3">
    <w:abstractNumId w:val="19"/>
  </w:num>
  <w:num w:numId="4">
    <w:abstractNumId w:val="8"/>
  </w:num>
  <w:num w:numId="5">
    <w:abstractNumId w:val="9"/>
  </w:num>
  <w:num w:numId="6">
    <w:abstractNumId w:val="16"/>
  </w:num>
  <w:num w:numId="7">
    <w:abstractNumId w:val="6"/>
  </w:num>
  <w:num w:numId="8">
    <w:abstractNumId w:val="10"/>
  </w:num>
  <w:num w:numId="9">
    <w:abstractNumId w:val="12"/>
  </w:num>
  <w:num w:numId="10">
    <w:abstractNumId w:val="21"/>
  </w:num>
  <w:num w:numId="11">
    <w:abstractNumId w:val="13"/>
  </w:num>
  <w:num w:numId="12">
    <w:abstractNumId w:val="7"/>
  </w:num>
  <w:num w:numId="13">
    <w:abstractNumId w:val="17"/>
  </w:num>
  <w:num w:numId="14">
    <w:abstractNumId w:val="5"/>
  </w:num>
  <w:num w:numId="15">
    <w:abstractNumId w:val="14"/>
  </w:num>
  <w:num w:numId="16">
    <w:abstractNumId w:val="18"/>
  </w:num>
  <w:num w:numId="17">
    <w:abstractNumId w:val="4"/>
  </w:num>
  <w:num w:numId="18">
    <w:abstractNumId w:val="1"/>
  </w:num>
  <w:num w:numId="19">
    <w:abstractNumId w:val="20"/>
  </w:num>
  <w:num w:numId="20">
    <w:abstractNumId w:val="22"/>
  </w:num>
  <w:num w:numId="21">
    <w:abstractNumId w:val="0"/>
  </w:num>
  <w:num w:numId="22">
    <w:abstractNumId w:val="3"/>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5"/>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wYjJlNDY5YWFlMmVmNjJlOTRhMTgwNWE1YWI1MGYifQ=="/>
  </w:docVars>
  <w:rsids>
    <w:rsidRoot w:val="00E1032F"/>
    <w:rsid w:val="00000C0C"/>
    <w:rsid w:val="000016D9"/>
    <w:rsid w:val="000024B3"/>
    <w:rsid w:val="000046EE"/>
    <w:rsid w:val="000060A6"/>
    <w:rsid w:val="00007B94"/>
    <w:rsid w:val="00011420"/>
    <w:rsid w:val="00012156"/>
    <w:rsid w:val="00012837"/>
    <w:rsid w:val="00012DB9"/>
    <w:rsid w:val="00013393"/>
    <w:rsid w:val="000146D1"/>
    <w:rsid w:val="0001517D"/>
    <w:rsid w:val="000156DD"/>
    <w:rsid w:val="0001604C"/>
    <w:rsid w:val="00016BF4"/>
    <w:rsid w:val="000176FB"/>
    <w:rsid w:val="00020B5E"/>
    <w:rsid w:val="00022C0B"/>
    <w:rsid w:val="00022CDB"/>
    <w:rsid w:val="00024672"/>
    <w:rsid w:val="0002639D"/>
    <w:rsid w:val="00030989"/>
    <w:rsid w:val="00032104"/>
    <w:rsid w:val="00036B27"/>
    <w:rsid w:val="00037432"/>
    <w:rsid w:val="00037F40"/>
    <w:rsid w:val="00044332"/>
    <w:rsid w:val="000445AC"/>
    <w:rsid w:val="0004502E"/>
    <w:rsid w:val="00045FB2"/>
    <w:rsid w:val="00046A8F"/>
    <w:rsid w:val="00053D81"/>
    <w:rsid w:val="000606FA"/>
    <w:rsid w:val="00060FCC"/>
    <w:rsid w:val="000613AB"/>
    <w:rsid w:val="00061D84"/>
    <w:rsid w:val="00062D3F"/>
    <w:rsid w:val="00063307"/>
    <w:rsid w:val="00063B9C"/>
    <w:rsid w:val="00063DF6"/>
    <w:rsid w:val="00065118"/>
    <w:rsid w:val="0006629F"/>
    <w:rsid w:val="00066C1E"/>
    <w:rsid w:val="00067944"/>
    <w:rsid w:val="000705B0"/>
    <w:rsid w:val="00071378"/>
    <w:rsid w:val="00074CBA"/>
    <w:rsid w:val="000754C5"/>
    <w:rsid w:val="000825D5"/>
    <w:rsid w:val="00085392"/>
    <w:rsid w:val="000911AB"/>
    <w:rsid w:val="00092840"/>
    <w:rsid w:val="00092E4F"/>
    <w:rsid w:val="000939A2"/>
    <w:rsid w:val="00093A86"/>
    <w:rsid w:val="000A4EDD"/>
    <w:rsid w:val="000A69F0"/>
    <w:rsid w:val="000A6A87"/>
    <w:rsid w:val="000B3B7A"/>
    <w:rsid w:val="000B5DD4"/>
    <w:rsid w:val="000B67C0"/>
    <w:rsid w:val="000B68B5"/>
    <w:rsid w:val="000C1C2F"/>
    <w:rsid w:val="000C30DE"/>
    <w:rsid w:val="000C36F1"/>
    <w:rsid w:val="000C4322"/>
    <w:rsid w:val="000C4733"/>
    <w:rsid w:val="000C5543"/>
    <w:rsid w:val="000C667B"/>
    <w:rsid w:val="000C7C36"/>
    <w:rsid w:val="000D31A7"/>
    <w:rsid w:val="000D55BA"/>
    <w:rsid w:val="000D5D72"/>
    <w:rsid w:val="000D7A1E"/>
    <w:rsid w:val="000E05D0"/>
    <w:rsid w:val="000E18B3"/>
    <w:rsid w:val="000E2FBB"/>
    <w:rsid w:val="000E4B04"/>
    <w:rsid w:val="000E71F2"/>
    <w:rsid w:val="000F02B2"/>
    <w:rsid w:val="000F2244"/>
    <w:rsid w:val="000F447D"/>
    <w:rsid w:val="000F5C84"/>
    <w:rsid w:val="000F5E83"/>
    <w:rsid w:val="000F6AFB"/>
    <w:rsid w:val="00100A70"/>
    <w:rsid w:val="00106868"/>
    <w:rsid w:val="00107622"/>
    <w:rsid w:val="001118B3"/>
    <w:rsid w:val="00111BC5"/>
    <w:rsid w:val="00111CDF"/>
    <w:rsid w:val="00112523"/>
    <w:rsid w:val="00113282"/>
    <w:rsid w:val="001135D0"/>
    <w:rsid w:val="00113B91"/>
    <w:rsid w:val="00115974"/>
    <w:rsid w:val="00116289"/>
    <w:rsid w:val="0011658A"/>
    <w:rsid w:val="00116DDB"/>
    <w:rsid w:val="00117470"/>
    <w:rsid w:val="0012011F"/>
    <w:rsid w:val="00123A68"/>
    <w:rsid w:val="00125403"/>
    <w:rsid w:val="00133C3E"/>
    <w:rsid w:val="00133C4E"/>
    <w:rsid w:val="00135399"/>
    <w:rsid w:val="00136696"/>
    <w:rsid w:val="00136AC5"/>
    <w:rsid w:val="00142207"/>
    <w:rsid w:val="00143D31"/>
    <w:rsid w:val="00144A2B"/>
    <w:rsid w:val="00151A26"/>
    <w:rsid w:val="00151E98"/>
    <w:rsid w:val="00155BB4"/>
    <w:rsid w:val="00155D4A"/>
    <w:rsid w:val="00156CB6"/>
    <w:rsid w:val="001574E4"/>
    <w:rsid w:val="00163672"/>
    <w:rsid w:val="00163F9B"/>
    <w:rsid w:val="001646B0"/>
    <w:rsid w:val="001669DD"/>
    <w:rsid w:val="001713BB"/>
    <w:rsid w:val="00171EBC"/>
    <w:rsid w:val="001743CD"/>
    <w:rsid w:val="001743FB"/>
    <w:rsid w:val="00176A9E"/>
    <w:rsid w:val="00177AC0"/>
    <w:rsid w:val="0018072F"/>
    <w:rsid w:val="00180DF4"/>
    <w:rsid w:val="00183A93"/>
    <w:rsid w:val="00184285"/>
    <w:rsid w:val="00185A4D"/>
    <w:rsid w:val="00185B4B"/>
    <w:rsid w:val="00187571"/>
    <w:rsid w:val="00187AEC"/>
    <w:rsid w:val="00190A0C"/>
    <w:rsid w:val="00191E33"/>
    <w:rsid w:val="00193036"/>
    <w:rsid w:val="00193088"/>
    <w:rsid w:val="00193287"/>
    <w:rsid w:val="00195349"/>
    <w:rsid w:val="0019667E"/>
    <w:rsid w:val="001A0F6D"/>
    <w:rsid w:val="001A1271"/>
    <w:rsid w:val="001A22C4"/>
    <w:rsid w:val="001A3527"/>
    <w:rsid w:val="001A79A2"/>
    <w:rsid w:val="001B124D"/>
    <w:rsid w:val="001B1D92"/>
    <w:rsid w:val="001B28E4"/>
    <w:rsid w:val="001B2E8D"/>
    <w:rsid w:val="001B324A"/>
    <w:rsid w:val="001B3BAB"/>
    <w:rsid w:val="001B793D"/>
    <w:rsid w:val="001B7D93"/>
    <w:rsid w:val="001C029C"/>
    <w:rsid w:val="001C03E3"/>
    <w:rsid w:val="001C1293"/>
    <w:rsid w:val="001C47CB"/>
    <w:rsid w:val="001C4C9C"/>
    <w:rsid w:val="001C5F57"/>
    <w:rsid w:val="001C66AA"/>
    <w:rsid w:val="001C6BA8"/>
    <w:rsid w:val="001C6D4F"/>
    <w:rsid w:val="001D0143"/>
    <w:rsid w:val="001D067A"/>
    <w:rsid w:val="001D098A"/>
    <w:rsid w:val="001D2B99"/>
    <w:rsid w:val="001D389B"/>
    <w:rsid w:val="001D601B"/>
    <w:rsid w:val="001D6A5F"/>
    <w:rsid w:val="001E0674"/>
    <w:rsid w:val="001E0BEE"/>
    <w:rsid w:val="001E20C2"/>
    <w:rsid w:val="001E3084"/>
    <w:rsid w:val="001E34DE"/>
    <w:rsid w:val="001E42B6"/>
    <w:rsid w:val="001E60BB"/>
    <w:rsid w:val="001F194F"/>
    <w:rsid w:val="001F1E87"/>
    <w:rsid w:val="001F1F06"/>
    <w:rsid w:val="001F330C"/>
    <w:rsid w:val="001F5895"/>
    <w:rsid w:val="001F6407"/>
    <w:rsid w:val="00200F70"/>
    <w:rsid w:val="0020307C"/>
    <w:rsid w:val="002101EF"/>
    <w:rsid w:val="00211092"/>
    <w:rsid w:val="00211290"/>
    <w:rsid w:val="00211F2C"/>
    <w:rsid w:val="00212AC2"/>
    <w:rsid w:val="002144A0"/>
    <w:rsid w:val="00215547"/>
    <w:rsid w:val="00215916"/>
    <w:rsid w:val="00215A51"/>
    <w:rsid w:val="00217728"/>
    <w:rsid w:val="002207D9"/>
    <w:rsid w:val="00222547"/>
    <w:rsid w:val="00223121"/>
    <w:rsid w:val="00224422"/>
    <w:rsid w:val="00225AE8"/>
    <w:rsid w:val="00227BC1"/>
    <w:rsid w:val="00227D6E"/>
    <w:rsid w:val="00231003"/>
    <w:rsid w:val="002337BE"/>
    <w:rsid w:val="0023557A"/>
    <w:rsid w:val="0024049C"/>
    <w:rsid w:val="00240F65"/>
    <w:rsid w:val="0024190E"/>
    <w:rsid w:val="00243A68"/>
    <w:rsid w:val="00243D78"/>
    <w:rsid w:val="002470ED"/>
    <w:rsid w:val="0024775C"/>
    <w:rsid w:val="00247A7E"/>
    <w:rsid w:val="00247AF5"/>
    <w:rsid w:val="00247CB3"/>
    <w:rsid w:val="00250E3D"/>
    <w:rsid w:val="00250F63"/>
    <w:rsid w:val="002513BC"/>
    <w:rsid w:val="0025222C"/>
    <w:rsid w:val="00253884"/>
    <w:rsid w:val="00255784"/>
    <w:rsid w:val="00255E11"/>
    <w:rsid w:val="00257D7D"/>
    <w:rsid w:val="00260A3A"/>
    <w:rsid w:val="0026119D"/>
    <w:rsid w:val="002634AB"/>
    <w:rsid w:val="0026407C"/>
    <w:rsid w:val="0026452F"/>
    <w:rsid w:val="00264E3D"/>
    <w:rsid w:val="00265E36"/>
    <w:rsid w:val="00267124"/>
    <w:rsid w:val="00267298"/>
    <w:rsid w:val="00267EB5"/>
    <w:rsid w:val="00270AD8"/>
    <w:rsid w:val="00271314"/>
    <w:rsid w:val="002741B3"/>
    <w:rsid w:val="002757AD"/>
    <w:rsid w:val="0027632B"/>
    <w:rsid w:val="002776B7"/>
    <w:rsid w:val="00283126"/>
    <w:rsid w:val="00283427"/>
    <w:rsid w:val="00286F48"/>
    <w:rsid w:val="0028773A"/>
    <w:rsid w:val="002878E1"/>
    <w:rsid w:val="00290CBB"/>
    <w:rsid w:val="00291D30"/>
    <w:rsid w:val="00291E88"/>
    <w:rsid w:val="00292BC7"/>
    <w:rsid w:val="00292CC3"/>
    <w:rsid w:val="002945D5"/>
    <w:rsid w:val="002948C1"/>
    <w:rsid w:val="0029653A"/>
    <w:rsid w:val="002A45A2"/>
    <w:rsid w:val="002A50B9"/>
    <w:rsid w:val="002A59D9"/>
    <w:rsid w:val="002A63D3"/>
    <w:rsid w:val="002A7FC7"/>
    <w:rsid w:val="002B405E"/>
    <w:rsid w:val="002B5908"/>
    <w:rsid w:val="002C0453"/>
    <w:rsid w:val="002C14A8"/>
    <w:rsid w:val="002C14A9"/>
    <w:rsid w:val="002C207F"/>
    <w:rsid w:val="002C3483"/>
    <w:rsid w:val="002C34AC"/>
    <w:rsid w:val="002C5848"/>
    <w:rsid w:val="002C660C"/>
    <w:rsid w:val="002C7409"/>
    <w:rsid w:val="002D1F11"/>
    <w:rsid w:val="002D2E29"/>
    <w:rsid w:val="002D363A"/>
    <w:rsid w:val="002D4ADC"/>
    <w:rsid w:val="002D526F"/>
    <w:rsid w:val="002D6EFE"/>
    <w:rsid w:val="002D74E0"/>
    <w:rsid w:val="002E2611"/>
    <w:rsid w:val="002E34FA"/>
    <w:rsid w:val="002E39A6"/>
    <w:rsid w:val="002E6221"/>
    <w:rsid w:val="002E668B"/>
    <w:rsid w:val="002E6D56"/>
    <w:rsid w:val="002E6EAE"/>
    <w:rsid w:val="002F20F1"/>
    <w:rsid w:val="002F2CCF"/>
    <w:rsid w:val="002F2E31"/>
    <w:rsid w:val="002F3401"/>
    <w:rsid w:val="002F4405"/>
    <w:rsid w:val="002F57DD"/>
    <w:rsid w:val="002F694E"/>
    <w:rsid w:val="0030063C"/>
    <w:rsid w:val="00304A79"/>
    <w:rsid w:val="00305112"/>
    <w:rsid w:val="0030682A"/>
    <w:rsid w:val="003110FE"/>
    <w:rsid w:val="00311A6A"/>
    <w:rsid w:val="00312E6D"/>
    <w:rsid w:val="00323D1B"/>
    <w:rsid w:val="00324257"/>
    <w:rsid w:val="00326EB2"/>
    <w:rsid w:val="00327644"/>
    <w:rsid w:val="00330701"/>
    <w:rsid w:val="0033139C"/>
    <w:rsid w:val="003323F5"/>
    <w:rsid w:val="0033315D"/>
    <w:rsid w:val="0033604A"/>
    <w:rsid w:val="00336F4E"/>
    <w:rsid w:val="0033755B"/>
    <w:rsid w:val="003402AE"/>
    <w:rsid w:val="0034239B"/>
    <w:rsid w:val="00342C21"/>
    <w:rsid w:val="00343B39"/>
    <w:rsid w:val="003441B8"/>
    <w:rsid w:val="0034453D"/>
    <w:rsid w:val="00345898"/>
    <w:rsid w:val="003479A1"/>
    <w:rsid w:val="00347B9F"/>
    <w:rsid w:val="003534FA"/>
    <w:rsid w:val="0035634B"/>
    <w:rsid w:val="00356FB2"/>
    <w:rsid w:val="00357998"/>
    <w:rsid w:val="00362460"/>
    <w:rsid w:val="00362F6B"/>
    <w:rsid w:val="00363678"/>
    <w:rsid w:val="00363828"/>
    <w:rsid w:val="0036384F"/>
    <w:rsid w:val="003638D3"/>
    <w:rsid w:val="00364894"/>
    <w:rsid w:val="003663E5"/>
    <w:rsid w:val="00370757"/>
    <w:rsid w:val="003720EF"/>
    <w:rsid w:val="00380AB5"/>
    <w:rsid w:val="00382FA6"/>
    <w:rsid w:val="00384651"/>
    <w:rsid w:val="00390478"/>
    <w:rsid w:val="00390ABE"/>
    <w:rsid w:val="003919B5"/>
    <w:rsid w:val="00391B27"/>
    <w:rsid w:val="00391CC4"/>
    <w:rsid w:val="00391F3F"/>
    <w:rsid w:val="00397B98"/>
    <w:rsid w:val="003A0011"/>
    <w:rsid w:val="003A09A9"/>
    <w:rsid w:val="003A2F02"/>
    <w:rsid w:val="003A3E2C"/>
    <w:rsid w:val="003A59A5"/>
    <w:rsid w:val="003A5D89"/>
    <w:rsid w:val="003A6DA4"/>
    <w:rsid w:val="003B254B"/>
    <w:rsid w:val="003B3EC9"/>
    <w:rsid w:val="003B48DD"/>
    <w:rsid w:val="003B4FE8"/>
    <w:rsid w:val="003B64C0"/>
    <w:rsid w:val="003B7BA0"/>
    <w:rsid w:val="003C14D1"/>
    <w:rsid w:val="003C1831"/>
    <w:rsid w:val="003C20D3"/>
    <w:rsid w:val="003C4484"/>
    <w:rsid w:val="003C5C37"/>
    <w:rsid w:val="003C5FA3"/>
    <w:rsid w:val="003D1298"/>
    <w:rsid w:val="003E0601"/>
    <w:rsid w:val="003E0B23"/>
    <w:rsid w:val="003E1A93"/>
    <w:rsid w:val="003E30D4"/>
    <w:rsid w:val="003E420D"/>
    <w:rsid w:val="003E5BDF"/>
    <w:rsid w:val="003F022F"/>
    <w:rsid w:val="003F3539"/>
    <w:rsid w:val="00400003"/>
    <w:rsid w:val="0040200E"/>
    <w:rsid w:val="00405CC3"/>
    <w:rsid w:val="00407BC7"/>
    <w:rsid w:val="0041087B"/>
    <w:rsid w:val="0041349E"/>
    <w:rsid w:val="004136C8"/>
    <w:rsid w:val="00416B8C"/>
    <w:rsid w:val="00416F8C"/>
    <w:rsid w:val="00424AF8"/>
    <w:rsid w:val="00425CB4"/>
    <w:rsid w:val="0043087B"/>
    <w:rsid w:val="00431D14"/>
    <w:rsid w:val="00432687"/>
    <w:rsid w:val="00432A64"/>
    <w:rsid w:val="004344E1"/>
    <w:rsid w:val="00434D8D"/>
    <w:rsid w:val="00434DD4"/>
    <w:rsid w:val="004355C9"/>
    <w:rsid w:val="00436E92"/>
    <w:rsid w:val="00437796"/>
    <w:rsid w:val="00440B62"/>
    <w:rsid w:val="0044188E"/>
    <w:rsid w:val="0044513D"/>
    <w:rsid w:val="0044649A"/>
    <w:rsid w:val="004474C4"/>
    <w:rsid w:val="00447A2D"/>
    <w:rsid w:val="00447D60"/>
    <w:rsid w:val="00450029"/>
    <w:rsid w:val="004525B2"/>
    <w:rsid w:val="00453266"/>
    <w:rsid w:val="0046257E"/>
    <w:rsid w:val="00471BC8"/>
    <w:rsid w:val="004762E5"/>
    <w:rsid w:val="00477C63"/>
    <w:rsid w:val="00481E62"/>
    <w:rsid w:val="00481FFE"/>
    <w:rsid w:val="00484947"/>
    <w:rsid w:val="00490CE9"/>
    <w:rsid w:val="00491249"/>
    <w:rsid w:val="00491E11"/>
    <w:rsid w:val="00491EDD"/>
    <w:rsid w:val="00492E1C"/>
    <w:rsid w:val="00493787"/>
    <w:rsid w:val="00494356"/>
    <w:rsid w:val="00494DEA"/>
    <w:rsid w:val="00495E45"/>
    <w:rsid w:val="0049795C"/>
    <w:rsid w:val="004A1E32"/>
    <w:rsid w:val="004A32B7"/>
    <w:rsid w:val="004A5226"/>
    <w:rsid w:val="004A6779"/>
    <w:rsid w:val="004B083B"/>
    <w:rsid w:val="004B364D"/>
    <w:rsid w:val="004B3A71"/>
    <w:rsid w:val="004B4DDE"/>
    <w:rsid w:val="004B69B8"/>
    <w:rsid w:val="004C0108"/>
    <w:rsid w:val="004C3AB4"/>
    <w:rsid w:val="004C5065"/>
    <w:rsid w:val="004C5369"/>
    <w:rsid w:val="004C5B48"/>
    <w:rsid w:val="004C6CA6"/>
    <w:rsid w:val="004C782A"/>
    <w:rsid w:val="004D0436"/>
    <w:rsid w:val="004D0831"/>
    <w:rsid w:val="004D10CC"/>
    <w:rsid w:val="004D5CF9"/>
    <w:rsid w:val="004D657F"/>
    <w:rsid w:val="004D7C3F"/>
    <w:rsid w:val="004E0A32"/>
    <w:rsid w:val="004E15BF"/>
    <w:rsid w:val="004E213D"/>
    <w:rsid w:val="004E2A1B"/>
    <w:rsid w:val="004E32B3"/>
    <w:rsid w:val="004E5FBB"/>
    <w:rsid w:val="004E6E41"/>
    <w:rsid w:val="004E7B36"/>
    <w:rsid w:val="004F0942"/>
    <w:rsid w:val="004F4021"/>
    <w:rsid w:val="004F5D6B"/>
    <w:rsid w:val="005012FB"/>
    <w:rsid w:val="00502333"/>
    <w:rsid w:val="00503531"/>
    <w:rsid w:val="00503905"/>
    <w:rsid w:val="00504A0C"/>
    <w:rsid w:val="005053CB"/>
    <w:rsid w:val="00510D29"/>
    <w:rsid w:val="00513C0E"/>
    <w:rsid w:val="00514984"/>
    <w:rsid w:val="00515507"/>
    <w:rsid w:val="00515B77"/>
    <w:rsid w:val="00516382"/>
    <w:rsid w:val="0052012F"/>
    <w:rsid w:val="00520D53"/>
    <w:rsid w:val="00521159"/>
    <w:rsid w:val="0052391B"/>
    <w:rsid w:val="0052773E"/>
    <w:rsid w:val="0053021B"/>
    <w:rsid w:val="00530A88"/>
    <w:rsid w:val="00530B73"/>
    <w:rsid w:val="00533D40"/>
    <w:rsid w:val="00534A07"/>
    <w:rsid w:val="0053604C"/>
    <w:rsid w:val="005375F5"/>
    <w:rsid w:val="00537D31"/>
    <w:rsid w:val="00540B4F"/>
    <w:rsid w:val="00542D13"/>
    <w:rsid w:val="00544461"/>
    <w:rsid w:val="005450F2"/>
    <w:rsid w:val="005460F7"/>
    <w:rsid w:val="0055191E"/>
    <w:rsid w:val="00552B72"/>
    <w:rsid w:val="00552E04"/>
    <w:rsid w:val="005530D7"/>
    <w:rsid w:val="00555E7C"/>
    <w:rsid w:val="005571A6"/>
    <w:rsid w:val="005577A9"/>
    <w:rsid w:val="00557B98"/>
    <w:rsid w:val="005633FC"/>
    <w:rsid w:val="00564FE9"/>
    <w:rsid w:val="0056779A"/>
    <w:rsid w:val="00570FE4"/>
    <w:rsid w:val="005734CB"/>
    <w:rsid w:val="00574F25"/>
    <w:rsid w:val="00575009"/>
    <w:rsid w:val="00575465"/>
    <w:rsid w:val="00577213"/>
    <w:rsid w:val="005836DD"/>
    <w:rsid w:val="00585E23"/>
    <w:rsid w:val="005903CB"/>
    <w:rsid w:val="00592A76"/>
    <w:rsid w:val="005933DA"/>
    <w:rsid w:val="00593D6E"/>
    <w:rsid w:val="005966CC"/>
    <w:rsid w:val="00596FFB"/>
    <w:rsid w:val="00597A0A"/>
    <w:rsid w:val="005A0020"/>
    <w:rsid w:val="005A0211"/>
    <w:rsid w:val="005A0523"/>
    <w:rsid w:val="005A24C9"/>
    <w:rsid w:val="005A2DFE"/>
    <w:rsid w:val="005A5CB4"/>
    <w:rsid w:val="005A6514"/>
    <w:rsid w:val="005A70A2"/>
    <w:rsid w:val="005B3CFB"/>
    <w:rsid w:val="005B7819"/>
    <w:rsid w:val="005C0703"/>
    <w:rsid w:val="005C195D"/>
    <w:rsid w:val="005C26FC"/>
    <w:rsid w:val="005C3D37"/>
    <w:rsid w:val="005C474B"/>
    <w:rsid w:val="005C6962"/>
    <w:rsid w:val="005C7C7B"/>
    <w:rsid w:val="005D1F08"/>
    <w:rsid w:val="005D25FF"/>
    <w:rsid w:val="005D2957"/>
    <w:rsid w:val="005D2BBC"/>
    <w:rsid w:val="005D3E35"/>
    <w:rsid w:val="005D5604"/>
    <w:rsid w:val="005E5812"/>
    <w:rsid w:val="005F1BB2"/>
    <w:rsid w:val="005F3A82"/>
    <w:rsid w:val="005F3CE2"/>
    <w:rsid w:val="005F46A0"/>
    <w:rsid w:val="005F5CED"/>
    <w:rsid w:val="006016A0"/>
    <w:rsid w:val="0060185F"/>
    <w:rsid w:val="00602D27"/>
    <w:rsid w:val="00603B74"/>
    <w:rsid w:val="00604F19"/>
    <w:rsid w:val="00605D52"/>
    <w:rsid w:val="006061EC"/>
    <w:rsid w:val="00606625"/>
    <w:rsid w:val="0060709B"/>
    <w:rsid w:val="00610200"/>
    <w:rsid w:val="00610F11"/>
    <w:rsid w:val="00612013"/>
    <w:rsid w:val="00614598"/>
    <w:rsid w:val="00614F8C"/>
    <w:rsid w:val="00615CC0"/>
    <w:rsid w:val="00616620"/>
    <w:rsid w:val="00621CE7"/>
    <w:rsid w:val="00622203"/>
    <w:rsid w:val="00624FD5"/>
    <w:rsid w:val="00626B1C"/>
    <w:rsid w:val="00626DD6"/>
    <w:rsid w:val="006274F6"/>
    <w:rsid w:val="00627E2A"/>
    <w:rsid w:val="006305A6"/>
    <w:rsid w:val="00630B95"/>
    <w:rsid w:val="006328AE"/>
    <w:rsid w:val="006331B9"/>
    <w:rsid w:val="00633D2E"/>
    <w:rsid w:val="006342BD"/>
    <w:rsid w:val="00635CB7"/>
    <w:rsid w:val="00641525"/>
    <w:rsid w:val="00641F3A"/>
    <w:rsid w:val="00645D73"/>
    <w:rsid w:val="006462C4"/>
    <w:rsid w:val="00646FB4"/>
    <w:rsid w:val="00650B22"/>
    <w:rsid w:val="0065162B"/>
    <w:rsid w:val="0065360B"/>
    <w:rsid w:val="00657BB3"/>
    <w:rsid w:val="0066066E"/>
    <w:rsid w:val="00661752"/>
    <w:rsid w:val="00663363"/>
    <w:rsid w:val="006645E5"/>
    <w:rsid w:val="00666C73"/>
    <w:rsid w:val="00666E13"/>
    <w:rsid w:val="00670627"/>
    <w:rsid w:val="00670B63"/>
    <w:rsid w:val="006720A0"/>
    <w:rsid w:val="00672353"/>
    <w:rsid w:val="006730C1"/>
    <w:rsid w:val="00674806"/>
    <w:rsid w:val="0068004E"/>
    <w:rsid w:val="00683B5A"/>
    <w:rsid w:val="0068550F"/>
    <w:rsid w:val="0068768E"/>
    <w:rsid w:val="0069285C"/>
    <w:rsid w:val="0069422F"/>
    <w:rsid w:val="00694CC4"/>
    <w:rsid w:val="0069791D"/>
    <w:rsid w:val="006A01E5"/>
    <w:rsid w:val="006A335B"/>
    <w:rsid w:val="006A5349"/>
    <w:rsid w:val="006A5DBB"/>
    <w:rsid w:val="006A717B"/>
    <w:rsid w:val="006A7B00"/>
    <w:rsid w:val="006B32B3"/>
    <w:rsid w:val="006B33D1"/>
    <w:rsid w:val="006B66F7"/>
    <w:rsid w:val="006B70D3"/>
    <w:rsid w:val="006C0B58"/>
    <w:rsid w:val="006C11D7"/>
    <w:rsid w:val="006C2B84"/>
    <w:rsid w:val="006C2D79"/>
    <w:rsid w:val="006C3E9C"/>
    <w:rsid w:val="006C66D3"/>
    <w:rsid w:val="006D20E5"/>
    <w:rsid w:val="006D4A27"/>
    <w:rsid w:val="006D6688"/>
    <w:rsid w:val="006D70AB"/>
    <w:rsid w:val="006D7B99"/>
    <w:rsid w:val="006E2399"/>
    <w:rsid w:val="006E2F53"/>
    <w:rsid w:val="006E2FDF"/>
    <w:rsid w:val="006E6207"/>
    <w:rsid w:val="006E6C16"/>
    <w:rsid w:val="006E6C48"/>
    <w:rsid w:val="006F4294"/>
    <w:rsid w:val="0070024D"/>
    <w:rsid w:val="0070055B"/>
    <w:rsid w:val="00700A79"/>
    <w:rsid w:val="007028C5"/>
    <w:rsid w:val="00705B1D"/>
    <w:rsid w:val="00705D49"/>
    <w:rsid w:val="00711D96"/>
    <w:rsid w:val="007120AE"/>
    <w:rsid w:val="00712DC1"/>
    <w:rsid w:val="00713549"/>
    <w:rsid w:val="00713F55"/>
    <w:rsid w:val="00714C46"/>
    <w:rsid w:val="00716124"/>
    <w:rsid w:val="0071617C"/>
    <w:rsid w:val="00716495"/>
    <w:rsid w:val="00721A02"/>
    <w:rsid w:val="007228BD"/>
    <w:rsid w:val="00725243"/>
    <w:rsid w:val="0072599A"/>
    <w:rsid w:val="00725CB5"/>
    <w:rsid w:val="0072612C"/>
    <w:rsid w:val="007271DB"/>
    <w:rsid w:val="007278B5"/>
    <w:rsid w:val="0073627C"/>
    <w:rsid w:val="00737ED8"/>
    <w:rsid w:val="0074036B"/>
    <w:rsid w:val="007423F3"/>
    <w:rsid w:val="0074307A"/>
    <w:rsid w:val="00743FE7"/>
    <w:rsid w:val="00744ABD"/>
    <w:rsid w:val="007465FD"/>
    <w:rsid w:val="00746DC4"/>
    <w:rsid w:val="00750934"/>
    <w:rsid w:val="00753AFB"/>
    <w:rsid w:val="00753DB8"/>
    <w:rsid w:val="007559C2"/>
    <w:rsid w:val="00757328"/>
    <w:rsid w:val="00761A87"/>
    <w:rsid w:val="0076273E"/>
    <w:rsid w:val="0076316D"/>
    <w:rsid w:val="00764063"/>
    <w:rsid w:val="00765620"/>
    <w:rsid w:val="00770C78"/>
    <w:rsid w:val="00770E2C"/>
    <w:rsid w:val="007738FE"/>
    <w:rsid w:val="00773945"/>
    <w:rsid w:val="00773D98"/>
    <w:rsid w:val="00773DD0"/>
    <w:rsid w:val="00774C33"/>
    <w:rsid w:val="00776772"/>
    <w:rsid w:val="00776ABE"/>
    <w:rsid w:val="0077759F"/>
    <w:rsid w:val="00780140"/>
    <w:rsid w:val="00780E03"/>
    <w:rsid w:val="007813AB"/>
    <w:rsid w:val="007904EB"/>
    <w:rsid w:val="007908C1"/>
    <w:rsid w:val="00790A87"/>
    <w:rsid w:val="00791506"/>
    <w:rsid w:val="00791D52"/>
    <w:rsid w:val="007946BD"/>
    <w:rsid w:val="007A5ED5"/>
    <w:rsid w:val="007A6EE8"/>
    <w:rsid w:val="007A7B98"/>
    <w:rsid w:val="007B1576"/>
    <w:rsid w:val="007B26BD"/>
    <w:rsid w:val="007B430A"/>
    <w:rsid w:val="007B529C"/>
    <w:rsid w:val="007B5F3F"/>
    <w:rsid w:val="007B77A0"/>
    <w:rsid w:val="007C26F5"/>
    <w:rsid w:val="007C368D"/>
    <w:rsid w:val="007C7C43"/>
    <w:rsid w:val="007D1B6A"/>
    <w:rsid w:val="007D2233"/>
    <w:rsid w:val="007D292F"/>
    <w:rsid w:val="007D358C"/>
    <w:rsid w:val="007D495D"/>
    <w:rsid w:val="007D4F10"/>
    <w:rsid w:val="007D57ED"/>
    <w:rsid w:val="007D6569"/>
    <w:rsid w:val="007D6776"/>
    <w:rsid w:val="007D7A64"/>
    <w:rsid w:val="007E16A5"/>
    <w:rsid w:val="007E3655"/>
    <w:rsid w:val="007E47E7"/>
    <w:rsid w:val="007E5147"/>
    <w:rsid w:val="007E7430"/>
    <w:rsid w:val="007F3ADA"/>
    <w:rsid w:val="007F4E46"/>
    <w:rsid w:val="007F540A"/>
    <w:rsid w:val="00802206"/>
    <w:rsid w:val="0080356A"/>
    <w:rsid w:val="008041FE"/>
    <w:rsid w:val="00810DFC"/>
    <w:rsid w:val="00813FE2"/>
    <w:rsid w:val="00815A9D"/>
    <w:rsid w:val="00815E19"/>
    <w:rsid w:val="008160B7"/>
    <w:rsid w:val="00821671"/>
    <w:rsid w:val="008226D1"/>
    <w:rsid w:val="00823960"/>
    <w:rsid w:val="0082410F"/>
    <w:rsid w:val="00825331"/>
    <w:rsid w:val="0082535D"/>
    <w:rsid w:val="00831204"/>
    <w:rsid w:val="00831816"/>
    <w:rsid w:val="008319ED"/>
    <w:rsid w:val="00833F2B"/>
    <w:rsid w:val="00835F67"/>
    <w:rsid w:val="00841065"/>
    <w:rsid w:val="00844901"/>
    <w:rsid w:val="00846471"/>
    <w:rsid w:val="00847A8F"/>
    <w:rsid w:val="0085065E"/>
    <w:rsid w:val="0085218B"/>
    <w:rsid w:val="00852366"/>
    <w:rsid w:val="0086055F"/>
    <w:rsid w:val="00863926"/>
    <w:rsid w:val="00865B63"/>
    <w:rsid w:val="0086650D"/>
    <w:rsid w:val="00866903"/>
    <w:rsid w:val="00870037"/>
    <w:rsid w:val="00874EDE"/>
    <w:rsid w:val="00874FAF"/>
    <w:rsid w:val="0087510D"/>
    <w:rsid w:val="008772A4"/>
    <w:rsid w:val="008774E8"/>
    <w:rsid w:val="00883FB2"/>
    <w:rsid w:val="008846A2"/>
    <w:rsid w:val="00890A91"/>
    <w:rsid w:val="00891125"/>
    <w:rsid w:val="0089175D"/>
    <w:rsid w:val="008938B5"/>
    <w:rsid w:val="00893D64"/>
    <w:rsid w:val="008941CE"/>
    <w:rsid w:val="00894557"/>
    <w:rsid w:val="008949CA"/>
    <w:rsid w:val="00895A80"/>
    <w:rsid w:val="008974F2"/>
    <w:rsid w:val="008A1B4E"/>
    <w:rsid w:val="008A34C7"/>
    <w:rsid w:val="008A3A45"/>
    <w:rsid w:val="008A4F76"/>
    <w:rsid w:val="008A5976"/>
    <w:rsid w:val="008A6F10"/>
    <w:rsid w:val="008B0895"/>
    <w:rsid w:val="008B3A16"/>
    <w:rsid w:val="008B45A2"/>
    <w:rsid w:val="008B4824"/>
    <w:rsid w:val="008B612A"/>
    <w:rsid w:val="008C06C9"/>
    <w:rsid w:val="008C0A11"/>
    <w:rsid w:val="008C0C7A"/>
    <w:rsid w:val="008C18D7"/>
    <w:rsid w:val="008C2DCC"/>
    <w:rsid w:val="008C3566"/>
    <w:rsid w:val="008C7F87"/>
    <w:rsid w:val="008D0C0B"/>
    <w:rsid w:val="008D5734"/>
    <w:rsid w:val="008D5E5D"/>
    <w:rsid w:val="008E1EF5"/>
    <w:rsid w:val="008E2323"/>
    <w:rsid w:val="008E374F"/>
    <w:rsid w:val="008E4090"/>
    <w:rsid w:val="008E5E16"/>
    <w:rsid w:val="008E6039"/>
    <w:rsid w:val="008E723F"/>
    <w:rsid w:val="008F1CB1"/>
    <w:rsid w:val="008F4D65"/>
    <w:rsid w:val="008F5729"/>
    <w:rsid w:val="008F581A"/>
    <w:rsid w:val="008F5D4D"/>
    <w:rsid w:val="008F676B"/>
    <w:rsid w:val="00901DF9"/>
    <w:rsid w:val="00902887"/>
    <w:rsid w:val="00902D10"/>
    <w:rsid w:val="00902D7A"/>
    <w:rsid w:val="00903C6C"/>
    <w:rsid w:val="009053E7"/>
    <w:rsid w:val="00907999"/>
    <w:rsid w:val="00910F46"/>
    <w:rsid w:val="00911A9A"/>
    <w:rsid w:val="00913112"/>
    <w:rsid w:val="00915C71"/>
    <w:rsid w:val="00915E27"/>
    <w:rsid w:val="00917D26"/>
    <w:rsid w:val="009218CD"/>
    <w:rsid w:val="00922257"/>
    <w:rsid w:val="009225E3"/>
    <w:rsid w:val="00923278"/>
    <w:rsid w:val="00923FD1"/>
    <w:rsid w:val="009267AA"/>
    <w:rsid w:val="00926C8D"/>
    <w:rsid w:val="00927014"/>
    <w:rsid w:val="0093088D"/>
    <w:rsid w:val="0093488F"/>
    <w:rsid w:val="00934AFF"/>
    <w:rsid w:val="00936C9A"/>
    <w:rsid w:val="00937C1D"/>
    <w:rsid w:val="00940995"/>
    <w:rsid w:val="0094109F"/>
    <w:rsid w:val="00943591"/>
    <w:rsid w:val="00945838"/>
    <w:rsid w:val="009511F9"/>
    <w:rsid w:val="009523A7"/>
    <w:rsid w:val="009553E1"/>
    <w:rsid w:val="00957BAF"/>
    <w:rsid w:val="00960B93"/>
    <w:rsid w:val="00962E16"/>
    <w:rsid w:val="00965EE6"/>
    <w:rsid w:val="0096619C"/>
    <w:rsid w:val="00967804"/>
    <w:rsid w:val="00967DBF"/>
    <w:rsid w:val="00970A18"/>
    <w:rsid w:val="009725B7"/>
    <w:rsid w:val="00975382"/>
    <w:rsid w:val="00976064"/>
    <w:rsid w:val="0097616F"/>
    <w:rsid w:val="00976BFD"/>
    <w:rsid w:val="00980611"/>
    <w:rsid w:val="00983861"/>
    <w:rsid w:val="009842BC"/>
    <w:rsid w:val="009845FD"/>
    <w:rsid w:val="00985994"/>
    <w:rsid w:val="00987932"/>
    <w:rsid w:val="0099013E"/>
    <w:rsid w:val="009902C5"/>
    <w:rsid w:val="00993B06"/>
    <w:rsid w:val="009A02AC"/>
    <w:rsid w:val="009A5CEC"/>
    <w:rsid w:val="009A5E50"/>
    <w:rsid w:val="009A7DD7"/>
    <w:rsid w:val="009B0546"/>
    <w:rsid w:val="009B1BD8"/>
    <w:rsid w:val="009B50AE"/>
    <w:rsid w:val="009B5CFA"/>
    <w:rsid w:val="009C11F1"/>
    <w:rsid w:val="009C54E6"/>
    <w:rsid w:val="009C731C"/>
    <w:rsid w:val="009D182B"/>
    <w:rsid w:val="009D3643"/>
    <w:rsid w:val="009D3A2C"/>
    <w:rsid w:val="009D6458"/>
    <w:rsid w:val="009D7852"/>
    <w:rsid w:val="009E0C8D"/>
    <w:rsid w:val="009E2E6E"/>
    <w:rsid w:val="009E3C06"/>
    <w:rsid w:val="009E53FC"/>
    <w:rsid w:val="009E5AB4"/>
    <w:rsid w:val="009E6AAB"/>
    <w:rsid w:val="009F0C08"/>
    <w:rsid w:val="009F1708"/>
    <w:rsid w:val="009F1F1E"/>
    <w:rsid w:val="009F4A7F"/>
    <w:rsid w:val="009F70A4"/>
    <w:rsid w:val="009F756A"/>
    <w:rsid w:val="009F75BB"/>
    <w:rsid w:val="00A004B1"/>
    <w:rsid w:val="00A04877"/>
    <w:rsid w:val="00A13965"/>
    <w:rsid w:val="00A14A05"/>
    <w:rsid w:val="00A154D8"/>
    <w:rsid w:val="00A15662"/>
    <w:rsid w:val="00A1639A"/>
    <w:rsid w:val="00A16999"/>
    <w:rsid w:val="00A16DE2"/>
    <w:rsid w:val="00A2450C"/>
    <w:rsid w:val="00A26929"/>
    <w:rsid w:val="00A27759"/>
    <w:rsid w:val="00A3775F"/>
    <w:rsid w:val="00A37799"/>
    <w:rsid w:val="00A433F1"/>
    <w:rsid w:val="00A4391A"/>
    <w:rsid w:val="00A4468A"/>
    <w:rsid w:val="00A47D83"/>
    <w:rsid w:val="00A52C62"/>
    <w:rsid w:val="00A52E8B"/>
    <w:rsid w:val="00A54AD4"/>
    <w:rsid w:val="00A55929"/>
    <w:rsid w:val="00A56BFA"/>
    <w:rsid w:val="00A60338"/>
    <w:rsid w:val="00A6072E"/>
    <w:rsid w:val="00A60D46"/>
    <w:rsid w:val="00A632DE"/>
    <w:rsid w:val="00A63F8A"/>
    <w:rsid w:val="00A66B85"/>
    <w:rsid w:val="00A67760"/>
    <w:rsid w:val="00A67914"/>
    <w:rsid w:val="00A70FAD"/>
    <w:rsid w:val="00A7120A"/>
    <w:rsid w:val="00A716D7"/>
    <w:rsid w:val="00A73150"/>
    <w:rsid w:val="00A73431"/>
    <w:rsid w:val="00A738DB"/>
    <w:rsid w:val="00A753BF"/>
    <w:rsid w:val="00A82880"/>
    <w:rsid w:val="00A908CB"/>
    <w:rsid w:val="00A92D7E"/>
    <w:rsid w:val="00A94ED6"/>
    <w:rsid w:val="00A95AA2"/>
    <w:rsid w:val="00A95E21"/>
    <w:rsid w:val="00A97071"/>
    <w:rsid w:val="00AA0102"/>
    <w:rsid w:val="00AA49A1"/>
    <w:rsid w:val="00AA522C"/>
    <w:rsid w:val="00AB004F"/>
    <w:rsid w:val="00AB0119"/>
    <w:rsid w:val="00AB3370"/>
    <w:rsid w:val="00AB3630"/>
    <w:rsid w:val="00AB446D"/>
    <w:rsid w:val="00AB48AB"/>
    <w:rsid w:val="00AB4BAB"/>
    <w:rsid w:val="00AC3A55"/>
    <w:rsid w:val="00AC4196"/>
    <w:rsid w:val="00AD2784"/>
    <w:rsid w:val="00AD5B74"/>
    <w:rsid w:val="00AD631C"/>
    <w:rsid w:val="00AE1CA3"/>
    <w:rsid w:val="00AE3CAA"/>
    <w:rsid w:val="00AE4C14"/>
    <w:rsid w:val="00AF4C54"/>
    <w:rsid w:val="00AF66D6"/>
    <w:rsid w:val="00AF7E72"/>
    <w:rsid w:val="00B00186"/>
    <w:rsid w:val="00B05A28"/>
    <w:rsid w:val="00B05CA0"/>
    <w:rsid w:val="00B06F2E"/>
    <w:rsid w:val="00B11778"/>
    <w:rsid w:val="00B11E6E"/>
    <w:rsid w:val="00B12734"/>
    <w:rsid w:val="00B12FDD"/>
    <w:rsid w:val="00B1438F"/>
    <w:rsid w:val="00B15C2A"/>
    <w:rsid w:val="00B205CC"/>
    <w:rsid w:val="00B21452"/>
    <w:rsid w:val="00B21A03"/>
    <w:rsid w:val="00B24424"/>
    <w:rsid w:val="00B269B0"/>
    <w:rsid w:val="00B26C49"/>
    <w:rsid w:val="00B26E77"/>
    <w:rsid w:val="00B274DD"/>
    <w:rsid w:val="00B30B7D"/>
    <w:rsid w:val="00B32DAD"/>
    <w:rsid w:val="00B3351E"/>
    <w:rsid w:val="00B35483"/>
    <w:rsid w:val="00B35F11"/>
    <w:rsid w:val="00B368CA"/>
    <w:rsid w:val="00B36DAF"/>
    <w:rsid w:val="00B406E5"/>
    <w:rsid w:val="00B40A71"/>
    <w:rsid w:val="00B41F59"/>
    <w:rsid w:val="00B431C0"/>
    <w:rsid w:val="00B4380F"/>
    <w:rsid w:val="00B464C6"/>
    <w:rsid w:val="00B52458"/>
    <w:rsid w:val="00B53652"/>
    <w:rsid w:val="00B5373F"/>
    <w:rsid w:val="00B53B8A"/>
    <w:rsid w:val="00B5767B"/>
    <w:rsid w:val="00B6131D"/>
    <w:rsid w:val="00B63BBF"/>
    <w:rsid w:val="00B63FAB"/>
    <w:rsid w:val="00B644CA"/>
    <w:rsid w:val="00B65774"/>
    <w:rsid w:val="00B6746D"/>
    <w:rsid w:val="00B72A1C"/>
    <w:rsid w:val="00B72F84"/>
    <w:rsid w:val="00B76F1D"/>
    <w:rsid w:val="00B8062A"/>
    <w:rsid w:val="00B86032"/>
    <w:rsid w:val="00B93240"/>
    <w:rsid w:val="00B944DF"/>
    <w:rsid w:val="00B949E4"/>
    <w:rsid w:val="00B961B9"/>
    <w:rsid w:val="00B962C2"/>
    <w:rsid w:val="00B96715"/>
    <w:rsid w:val="00B96828"/>
    <w:rsid w:val="00BA20FC"/>
    <w:rsid w:val="00BA23DF"/>
    <w:rsid w:val="00BA402A"/>
    <w:rsid w:val="00BA4B28"/>
    <w:rsid w:val="00BA564F"/>
    <w:rsid w:val="00BA5A19"/>
    <w:rsid w:val="00BA6CBD"/>
    <w:rsid w:val="00BB3E78"/>
    <w:rsid w:val="00BB5C85"/>
    <w:rsid w:val="00BB5E5E"/>
    <w:rsid w:val="00BB63B4"/>
    <w:rsid w:val="00BB681B"/>
    <w:rsid w:val="00BC0986"/>
    <w:rsid w:val="00BC0B87"/>
    <w:rsid w:val="00BC0B93"/>
    <w:rsid w:val="00BC207B"/>
    <w:rsid w:val="00BC210D"/>
    <w:rsid w:val="00BC68D2"/>
    <w:rsid w:val="00BC7322"/>
    <w:rsid w:val="00BD2B0F"/>
    <w:rsid w:val="00BD2F6E"/>
    <w:rsid w:val="00BD3FE3"/>
    <w:rsid w:val="00BD6BF8"/>
    <w:rsid w:val="00BE04FB"/>
    <w:rsid w:val="00BE2C9E"/>
    <w:rsid w:val="00BE2FA6"/>
    <w:rsid w:val="00BE32B0"/>
    <w:rsid w:val="00BE4D21"/>
    <w:rsid w:val="00BE70B9"/>
    <w:rsid w:val="00BF0334"/>
    <w:rsid w:val="00BF4C44"/>
    <w:rsid w:val="00BF541E"/>
    <w:rsid w:val="00BF701D"/>
    <w:rsid w:val="00C00937"/>
    <w:rsid w:val="00C011BB"/>
    <w:rsid w:val="00C0120A"/>
    <w:rsid w:val="00C05BC5"/>
    <w:rsid w:val="00C064A1"/>
    <w:rsid w:val="00C0687D"/>
    <w:rsid w:val="00C07145"/>
    <w:rsid w:val="00C1064E"/>
    <w:rsid w:val="00C129F3"/>
    <w:rsid w:val="00C14446"/>
    <w:rsid w:val="00C1545C"/>
    <w:rsid w:val="00C158DF"/>
    <w:rsid w:val="00C15C0F"/>
    <w:rsid w:val="00C174F4"/>
    <w:rsid w:val="00C236D2"/>
    <w:rsid w:val="00C23D83"/>
    <w:rsid w:val="00C25D7D"/>
    <w:rsid w:val="00C31C6B"/>
    <w:rsid w:val="00C335E2"/>
    <w:rsid w:val="00C345E3"/>
    <w:rsid w:val="00C37CD9"/>
    <w:rsid w:val="00C37E9D"/>
    <w:rsid w:val="00C418F3"/>
    <w:rsid w:val="00C430C4"/>
    <w:rsid w:val="00C44DCC"/>
    <w:rsid w:val="00C45DA6"/>
    <w:rsid w:val="00C476B0"/>
    <w:rsid w:val="00C47793"/>
    <w:rsid w:val="00C47D9F"/>
    <w:rsid w:val="00C50E3C"/>
    <w:rsid w:val="00C50FA2"/>
    <w:rsid w:val="00C53F29"/>
    <w:rsid w:val="00C54363"/>
    <w:rsid w:val="00C55C47"/>
    <w:rsid w:val="00C6085D"/>
    <w:rsid w:val="00C61B77"/>
    <w:rsid w:val="00C622E8"/>
    <w:rsid w:val="00C637C4"/>
    <w:rsid w:val="00C6447F"/>
    <w:rsid w:val="00C64586"/>
    <w:rsid w:val="00C67EDD"/>
    <w:rsid w:val="00C70022"/>
    <w:rsid w:val="00C71017"/>
    <w:rsid w:val="00C724E5"/>
    <w:rsid w:val="00C7427F"/>
    <w:rsid w:val="00C74D02"/>
    <w:rsid w:val="00C76F90"/>
    <w:rsid w:val="00C77348"/>
    <w:rsid w:val="00C77BCA"/>
    <w:rsid w:val="00C801C4"/>
    <w:rsid w:val="00C8034F"/>
    <w:rsid w:val="00C81675"/>
    <w:rsid w:val="00C82844"/>
    <w:rsid w:val="00C840B6"/>
    <w:rsid w:val="00C845FB"/>
    <w:rsid w:val="00C90A2F"/>
    <w:rsid w:val="00C91584"/>
    <w:rsid w:val="00C91C5D"/>
    <w:rsid w:val="00C93B5C"/>
    <w:rsid w:val="00C94744"/>
    <w:rsid w:val="00C97483"/>
    <w:rsid w:val="00CA1658"/>
    <w:rsid w:val="00CA5BED"/>
    <w:rsid w:val="00CB0A85"/>
    <w:rsid w:val="00CB20B1"/>
    <w:rsid w:val="00CB2507"/>
    <w:rsid w:val="00CB4162"/>
    <w:rsid w:val="00CC1B1B"/>
    <w:rsid w:val="00CC37CD"/>
    <w:rsid w:val="00CC4A22"/>
    <w:rsid w:val="00CC4F17"/>
    <w:rsid w:val="00CC5F68"/>
    <w:rsid w:val="00CC7819"/>
    <w:rsid w:val="00CD03D4"/>
    <w:rsid w:val="00CE3728"/>
    <w:rsid w:val="00CE5FD9"/>
    <w:rsid w:val="00CE6E47"/>
    <w:rsid w:val="00CF0CCA"/>
    <w:rsid w:val="00CF53AD"/>
    <w:rsid w:val="00CF5FBF"/>
    <w:rsid w:val="00CF6BCA"/>
    <w:rsid w:val="00CF7896"/>
    <w:rsid w:val="00D064A5"/>
    <w:rsid w:val="00D071C5"/>
    <w:rsid w:val="00D11799"/>
    <w:rsid w:val="00D14031"/>
    <w:rsid w:val="00D14938"/>
    <w:rsid w:val="00D16882"/>
    <w:rsid w:val="00D16C17"/>
    <w:rsid w:val="00D1777B"/>
    <w:rsid w:val="00D23A87"/>
    <w:rsid w:val="00D268DB"/>
    <w:rsid w:val="00D30340"/>
    <w:rsid w:val="00D312F3"/>
    <w:rsid w:val="00D31ECC"/>
    <w:rsid w:val="00D32E08"/>
    <w:rsid w:val="00D33C5C"/>
    <w:rsid w:val="00D33C84"/>
    <w:rsid w:val="00D33E1D"/>
    <w:rsid w:val="00D34556"/>
    <w:rsid w:val="00D3463A"/>
    <w:rsid w:val="00D357F2"/>
    <w:rsid w:val="00D37CDE"/>
    <w:rsid w:val="00D40495"/>
    <w:rsid w:val="00D431D6"/>
    <w:rsid w:val="00D43E6C"/>
    <w:rsid w:val="00D44CB7"/>
    <w:rsid w:val="00D465A6"/>
    <w:rsid w:val="00D50C91"/>
    <w:rsid w:val="00D5268C"/>
    <w:rsid w:val="00D53119"/>
    <w:rsid w:val="00D531AF"/>
    <w:rsid w:val="00D53D29"/>
    <w:rsid w:val="00D56098"/>
    <w:rsid w:val="00D56EB2"/>
    <w:rsid w:val="00D57CFB"/>
    <w:rsid w:val="00D63541"/>
    <w:rsid w:val="00D637EE"/>
    <w:rsid w:val="00D64002"/>
    <w:rsid w:val="00D644E6"/>
    <w:rsid w:val="00D64A90"/>
    <w:rsid w:val="00D656C3"/>
    <w:rsid w:val="00D6598B"/>
    <w:rsid w:val="00D66059"/>
    <w:rsid w:val="00D66968"/>
    <w:rsid w:val="00D67E61"/>
    <w:rsid w:val="00D70567"/>
    <w:rsid w:val="00D70880"/>
    <w:rsid w:val="00D70BF1"/>
    <w:rsid w:val="00D71D7A"/>
    <w:rsid w:val="00D724EB"/>
    <w:rsid w:val="00D73064"/>
    <w:rsid w:val="00D761E0"/>
    <w:rsid w:val="00D7642F"/>
    <w:rsid w:val="00D767E3"/>
    <w:rsid w:val="00D774E3"/>
    <w:rsid w:val="00D81451"/>
    <w:rsid w:val="00D81679"/>
    <w:rsid w:val="00D8429C"/>
    <w:rsid w:val="00D84806"/>
    <w:rsid w:val="00D87928"/>
    <w:rsid w:val="00D91C43"/>
    <w:rsid w:val="00D92A1E"/>
    <w:rsid w:val="00D93BBC"/>
    <w:rsid w:val="00D93F01"/>
    <w:rsid w:val="00D95B64"/>
    <w:rsid w:val="00DA1D3F"/>
    <w:rsid w:val="00DA4CA9"/>
    <w:rsid w:val="00DA6702"/>
    <w:rsid w:val="00DB199C"/>
    <w:rsid w:val="00DB1DEC"/>
    <w:rsid w:val="00DB1EA3"/>
    <w:rsid w:val="00DB2447"/>
    <w:rsid w:val="00DB4F3B"/>
    <w:rsid w:val="00DB647C"/>
    <w:rsid w:val="00DC1634"/>
    <w:rsid w:val="00DC3FC5"/>
    <w:rsid w:val="00DC4B63"/>
    <w:rsid w:val="00DC5EB1"/>
    <w:rsid w:val="00DC6886"/>
    <w:rsid w:val="00DC6E04"/>
    <w:rsid w:val="00DD05C6"/>
    <w:rsid w:val="00DD1818"/>
    <w:rsid w:val="00DD1AAB"/>
    <w:rsid w:val="00DD3ECB"/>
    <w:rsid w:val="00DD7CC2"/>
    <w:rsid w:val="00DE4F20"/>
    <w:rsid w:val="00DE5FE6"/>
    <w:rsid w:val="00DE7B5C"/>
    <w:rsid w:val="00DF0004"/>
    <w:rsid w:val="00DF0329"/>
    <w:rsid w:val="00DF197F"/>
    <w:rsid w:val="00DF1F7E"/>
    <w:rsid w:val="00DF20EE"/>
    <w:rsid w:val="00DF45FD"/>
    <w:rsid w:val="00DF5564"/>
    <w:rsid w:val="00DF61E3"/>
    <w:rsid w:val="00DF6554"/>
    <w:rsid w:val="00E008BC"/>
    <w:rsid w:val="00E02203"/>
    <w:rsid w:val="00E03670"/>
    <w:rsid w:val="00E04BB1"/>
    <w:rsid w:val="00E06704"/>
    <w:rsid w:val="00E06C85"/>
    <w:rsid w:val="00E072B8"/>
    <w:rsid w:val="00E1032F"/>
    <w:rsid w:val="00E128CF"/>
    <w:rsid w:val="00E12ED5"/>
    <w:rsid w:val="00E1491F"/>
    <w:rsid w:val="00E17375"/>
    <w:rsid w:val="00E22D2D"/>
    <w:rsid w:val="00E23786"/>
    <w:rsid w:val="00E252B0"/>
    <w:rsid w:val="00E266AD"/>
    <w:rsid w:val="00E31E17"/>
    <w:rsid w:val="00E34170"/>
    <w:rsid w:val="00E34AA4"/>
    <w:rsid w:val="00E34CB3"/>
    <w:rsid w:val="00E35481"/>
    <w:rsid w:val="00E37201"/>
    <w:rsid w:val="00E37862"/>
    <w:rsid w:val="00E4150C"/>
    <w:rsid w:val="00E41AEB"/>
    <w:rsid w:val="00E42F3D"/>
    <w:rsid w:val="00E43B7B"/>
    <w:rsid w:val="00E445C7"/>
    <w:rsid w:val="00E45D9D"/>
    <w:rsid w:val="00E52874"/>
    <w:rsid w:val="00E5354D"/>
    <w:rsid w:val="00E5543A"/>
    <w:rsid w:val="00E5606A"/>
    <w:rsid w:val="00E56369"/>
    <w:rsid w:val="00E56F86"/>
    <w:rsid w:val="00E628ED"/>
    <w:rsid w:val="00E6382F"/>
    <w:rsid w:val="00E63AF8"/>
    <w:rsid w:val="00E66412"/>
    <w:rsid w:val="00E66E46"/>
    <w:rsid w:val="00E67717"/>
    <w:rsid w:val="00E67AAC"/>
    <w:rsid w:val="00E7042D"/>
    <w:rsid w:val="00E7175E"/>
    <w:rsid w:val="00E71788"/>
    <w:rsid w:val="00E7428E"/>
    <w:rsid w:val="00E7450D"/>
    <w:rsid w:val="00E74784"/>
    <w:rsid w:val="00E74E19"/>
    <w:rsid w:val="00E76C90"/>
    <w:rsid w:val="00E8003D"/>
    <w:rsid w:val="00E80250"/>
    <w:rsid w:val="00E80D44"/>
    <w:rsid w:val="00E82C22"/>
    <w:rsid w:val="00E83056"/>
    <w:rsid w:val="00E83248"/>
    <w:rsid w:val="00E83703"/>
    <w:rsid w:val="00E84434"/>
    <w:rsid w:val="00E86DA7"/>
    <w:rsid w:val="00E878F7"/>
    <w:rsid w:val="00E90067"/>
    <w:rsid w:val="00E92A9C"/>
    <w:rsid w:val="00E93342"/>
    <w:rsid w:val="00E93BAD"/>
    <w:rsid w:val="00E96210"/>
    <w:rsid w:val="00E97420"/>
    <w:rsid w:val="00E97814"/>
    <w:rsid w:val="00EA1805"/>
    <w:rsid w:val="00EA1D87"/>
    <w:rsid w:val="00EA27D3"/>
    <w:rsid w:val="00EA4788"/>
    <w:rsid w:val="00EA4BA7"/>
    <w:rsid w:val="00EA6F5A"/>
    <w:rsid w:val="00EB377A"/>
    <w:rsid w:val="00EB427B"/>
    <w:rsid w:val="00EB5F12"/>
    <w:rsid w:val="00EB680B"/>
    <w:rsid w:val="00EB6D43"/>
    <w:rsid w:val="00EB7CFB"/>
    <w:rsid w:val="00EC0B9C"/>
    <w:rsid w:val="00EC25BB"/>
    <w:rsid w:val="00EC3A7F"/>
    <w:rsid w:val="00EC52D3"/>
    <w:rsid w:val="00EC61B6"/>
    <w:rsid w:val="00EC6C0D"/>
    <w:rsid w:val="00EC6C38"/>
    <w:rsid w:val="00EC6ED9"/>
    <w:rsid w:val="00ED0231"/>
    <w:rsid w:val="00ED093E"/>
    <w:rsid w:val="00ED3264"/>
    <w:rsid w:val="00ED3467"/>
    <w:rsid w:val="00ED3B91"/>
    <w:rsid w:val="00ED6152"/>
    <w:rsid w:val="00EE18CD"/>
    <w:rsid w:val="00EE24CE"/>
    <w:rsid w:val="00EE2C84"/>
    <w:rsid w:val="00EE4922"/>
    <w:rsid w:val="00EE5FC2"/>
    <w:rsid w:val="00EE7910"/>
    <w:rsid w:val="00EF144B"/>
    <w:rsid w:val="00EF23E7"/>
    <w:rsid w:val="00EF27BE"/>
    <w:rsid w:val="00EF2FD1"/>
    <w:rsid w:val="00EF5CEE"/>
    <w:rsid w:val="00EF5E4E"/>
    <w:rsid w:val="00EF6842"/>
    <w:rsid w:val="00F01F2A"/>
    <w:rsid w:val="00F02C18"/>
    <w:rsid w:val="00F042A1"/>
    <w:rsid w:val="00F04D58"/>
    <w:rsid w:val="00F06041"/>
    <w:rsid w:val="00F100BB"/>
    <w:rsid w:val="00F120C3"/>
    <w:rsid w:val="00F12570"/>
    <w:rsid w:val="00F1326C"/>
    <w:rsid w:val="00F1354E"/>
    <w:rsid w:val="00F13DC3"/>
    <w:rsid w:val="00F1777B"/>
    <w:rsid w:val="00F204C1"/>
    <w:rsid w:val="00F228CC"/>
    <w:rsid w:val="00F2294B"/>
    <w:rsid w:val="00F23A7C"/>
    <w:rsid w:val="00F259EC"/>
    <w:rsid w:val="00F30B28"/>
    <w:rsid w:val="00F332FD"/>
    <w:rsid w:val="00F337BE"/>
    <w:rsid w:val="00F35121"/>
    <w:rsid w:val="00F3691C"/>
    <w:rsid w:val="00F417CF"/>
    <w:rsid w:val="00F43190"/>
    <w:rsid w:val="00F453F0"/>
    <w:rsid w:val="00F4587D"/>
    <w:rsid w:val="00F51E28"/>
    <w:rsid w:val="00F5454B"/>
    <w:rsid w:val="00F54978"/>
    <w:rsid w:val="00F55929"/>
    <w:rsid w:val="00F56324"/>
    <w:rsid w:val="00F564CA"/>
    <w:rsid w:val="00F56A56"/>
    <w:rsid w:val="00F575B6"/>
    <w:rsid w:val="00F57FB9"/>
    <w:rsid w:val="00F60649"/>
    <w:rsid w:val="00F60C90"/>
    <w:rsid w:val="00F62A7F"/>
    <w:rsid w:val="00F62C8B"/>
    <w:rsid w:val="00F662B3"/>
    <w:rsid w:val="00F75A81"/>
    <w:rsid w:val="00F75E01"/>
    <w:rsid w:val="00F77CC4"/>
    <w:rsid w:val="00F81B6A"/>
    <w:rsid w:val="00F825BE"/>
    <w:rsid w:val="00F8296C"/>
    <w:rsid w:val="00F82F56"/>
    <w:rsid w:val="00F84B33"/>
    <w:rsid w:val="00F8625F"/>
    <w:rsid w:val="00F873B0"/>
    <w:rsid w:val="00F90AB3"/>
    <w:rsid w:val="00F90FE8"/>
    <w:rsid w:val="00F9245A"/>
    <w:rsid w:val="00F96A4F"/>
    <w:rsid w:val="00FA2BA4"/>
    <w:rsid w:val="00FA2CC1"/>
    <w:rsid w:val="00FA4F6E"/>
    <w:rsid w:val="00FA5D3B"/>
    <w:rsid w:val="00FB1BCF"/>
    <w:rsid w:val="00FB2E79"/>
    <w:rsid w:val="00FB39FD"/>
    <w:rsid w:val="00FB4212"/>
    <w:rsid w:val="00FC13FA"/>
    <w:rsid w:val="00FC1F1E"/>
    <w:rsid w:val="00FC2E70"/>
    <w:rsid w:val="00FC34DD"/>
    <w:rsid w:val="00FC38F1"/>
    <w:rsid w:val="00FC39EE"/>
    <w:rsid w:val="00FC51B1"/>
    <w:rsid w:val="00FC5E21"/>
    <w:rsid w:val="00FD0309"/>
    <w:rsid w:val="00FD181E"/>
    <w:rsid w:val="00FD354F"/>
    <w:rsid w:val="00FD3AF0"/>
    <w:rsid w:val="00FD4875"/>
    <w:rsid w:val="00FD5104"/>
    <w:rsid w:val="00FD59DA"/>
    <w:rsid w:val="00FD6414"/>
    <w:rsid w:val="00FE4D29"/>
    <w:rsid w:val="00FE61C6"/>
    <w:rsid w:val="00FE62FB"/>
    <w:rsid w:val="00FF0F6D"/>
    <w:rsid w:val="00FF2586"/>
    <w:rsid w:val="00FF36D3"/>
    <w:rsid w:val="00FF3758"/>
    <w:rsid w:val="00FF4649"/>
    <w:rsid w:val="00FF5D66"/>
    <w:rsid w:val="00FF6899"/>
    <w:rsid w:val="00FF7CAE"/>
    <w:rsid w:val="03463800"/>
    <w:rsid w:val="0721282E"/>
    <w:rsid w:val="07793E93"/>
    <w:rsid w:val="07E85870"/>
    <w:rsid w:val="08DB6A0C"/>
    <w:rsid w:val="0B710869"/>
    <w:rsid w:val="0BF27183"/>
    <w:rsid w:val="0CEC06A9"/>
    <w:rsid w:val="0D031FA4"/>
    <w:rsid w:val="0D7D4F11"/>
    <w:rsid w:val="0E122ED0"/>
    <w:rsid w:val="103C6CC2"/>
    <w:rsid w:val="10442ADB"/>
    <w:rsid w:val="10EA7836"/>
    <w:rsid w:val="119848BA"/>
    <w:rsid w:val="12F84905"/>
    <w:rsid w:val="15EA390D"/>
    <w:rsid w:val="170F4696"/>
    <w:rsid w:val="171C595C"/>
    <w:rsid w:val="176577FA"/>
    <w:rsid w:val="19186CBC"/>
    <w:rsid w:val="1AC64729"/>
    <w:rsid w:val="1BB05D59"/>
    <w:rsid w:val="1EBB7CE7"/>
    <w:rsid w:val="1EC24504"/>
    <w:rsid w:val="1F2628C6"/>
    <w:rsid w:val="1F6B1A4C"/>
    <w:rsid w:val="205804C6"/>
    <w:rsid w:val="2183114C"/>
    <w:rsid w:val="219F1BC8"/>
    <w:rsid w:val="23615260"/>
    <w:rsid w:val="25CE3DF6"/>
    <w:rsid w:val="25F143C4"/>
    <w:rsid w:val="27054AE7"/>
    <w:rsid w:val="28E34C26"/>
    <w:rsid w:val="29802F8C"/>
    <w:rsid w:val="29F5726A"/>
    <w:rsid w:val="2C9B71A8"/>
    <w:rsid w:val="2CAB363B"/>
    <w:rsid w:val="2D2869AD"/>
    <w:rsid w:val="2D6B7799"/>
    <w:rsid w:val="2D8172D3"/>
    <w:rsid w:val="2DF95C74"/>
    <w:rsid w:val="2FC07E99"/>
    <w:rsid w:val="2FCD1E71"/>
    <w:rsid w:val="3095731D"/>
    <w:rsid w:val="331170AA"/>
    <w:rsid w:val="340C78DD"/>
    <w:rsid w:val="37076213"/>
    <w:rsid w:val="37966190"/>
    <w:rsid w:val="383B38B6"/>
    <w:rsid w:val="39AB2BA0"/>
    <w:rsid w:val="41CD7EB6"/>
    <w:rsid w:val="42123467"/>
    <w:rsid w:val="42343AD8"/>
    <w:rsid w:val="44A22E8A"/>
    <w:rsid w:val="4703592A"/>
    <w:rsid w:val="4B245A16"/>
    <w:rsid w:val="4CEB4928"/>
    <w:rsid w:val="4D853D6A"/>
    <w:rsid w:val="4EC62A10"/>
    <w:rsid w:val="51201D79"/>
    <w:rsid w:val="515E22CA"/>
    <w:rsid w:val="53407609"/>
    <w:rsid w:val="547236DA"/>
    <w:rsid w:val="56153F99"/>
    <w:rsid w:val="562C1F89"/>
    <w:rsid w:val="565947F6"/>
    <w:rsid w:val="567841D3"/>
    <w:rsid w:val="569458F9"/>
    <w:rsid w:val="588B65C8"/>
    <w:rsid w:val="5B0242F8"/>
    <w:rsid w:val="5C0C49F1"/>
    <w:rsid w:val="5C1E4EC2"/>
    <w:rsid w:val="5DD5494D"/>
    <w:rsid w:val="61D45395"/>
    <w:rsid w:val="61F71E47"/>
    <w:rsid w:val="639B51DF"/>
    <w:rsid w:val="663012BB"/>
    <w:rsid w:val="66CD4BB9"/>
    <w:rsid w:val="6BFA3EFD"/>
    <w:rsid w:val="6D43572B"/>
    <w:rsid w:val="6EE801A6"/>
    <w:rsid w:val="6FD36461"/>
    <w:rsid w:val="724031CF"/>
    <w:rsid w:val="729F00D5"/>
    <w:rsid w:val="74472031"/>
    <w:rsid w:val="751C48E2"/>
    <w:rsid w:val="75D420E1"/>
    <w:rsid w:val="7725162F"/>
    <w:rsid w:val="773E21F3"/>
    <w:rsid w:val="788C6505"/>
    <w:rsid w:val="78EB59F0"/>
    <w:rsid w:val="797D0A4C"/>
    <w:rsid w:val="7CB55428"/>
    <w:rsid w:val="7E5F0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7"/>
    <w:autoRedefine/>
    <w:qFormat/>
    <w:uiPriority w:val="0"/>
    <w:pPr>
      <w:keepNext/>
      <w:keepLines/>
      <w:tabs>
        <w:tab w:val="left" w:pos="425"/>
      </w:tabs>
      <w:spacing w:before="340" w:after="330" w:line="578" w:lineRule="auto"/>
      <w:ind w:left="425" w:hanging="425"/>
      <w:outlineLvl w:val="0"/>
    </w:pPr>
    <w:rPr>
      <w:b/>
      <w:bCs/>
      <w:kern w:val="44"/>
      <w:sz w:val="28"/>
      <w:szCs w:val="28"/>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tabs>
        <w:tab w:val="left" w:pos="709"/>
      </w:tabs>
      <w:spacing w:before="260" w:after="260" w:line="416" w:lineRule="auto"/>
      <w:ind w:left="709" w:hanging="709"/>
      <w:outlineLvl w:val="2"/>
    </w:pPr>
    <w:rPr>
      <w:b/>
      <w:bCs/>
      <w:sz w:val="32"/>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Document Map"/>
    <w:basedOn w:val="1"/>
    <w:link w:val="26"/>
    <w:autoRedefine/>
    <w:qFormat/>
    <w:uiPriority w:val="0"/>
    <w:rPr>
      <w:rFonts w:ascii="宋体"/>
      <w:sz w:val="18"/>
      <w:szCs w:val="18"/>
    </w:rPr>
  </w:style>
  <w:style w:type="paragraph" w:styleId="6">
    <w:name w:val="annotation text"/>
    <w:basedOn w:val="1"/>
    <w:link w:val="22"/>
    <w:autoRedefine/>
    <w:unhideWhenUsed/>
    <w:qFormat/>
    <w:uiPriority w:val="99"/>
    <w:pPr>
      <w:jc w:val="left"/>
    </w:pPr>
    <w:rPr>
      <w:rFonts w:ascii="Calibri" w:hAnsi="Calibri"/>
      <w:szCs w:val="22"/>
    </w:rPr>
  </w:style>
  <w:style w:type="paragraph" w:styleId="7">
    <w:name w:val="Body Text"/>
    <w:basedOn w:val="1"/>
    <w:qFormat/>
    <w:uiPriority w:val="1"/>
    <w:rPr>
      <w:sz w:val="24"/>
    </w:rPr>
  </w:style>
  <w:style w:type="paragraph" w:styleId="8">
    <w:name w:val="Date"/>
    <w:basedOn w:val="1"/>
    <w:next w:val="1"/>
    <w:autoRedefine/>
    <w:qFormat/>
    <w:uiPriority w:val="0"/>
    <w:pPr>
      <w:ind w:left="100" w:leftChars="2500"/>
    </w:pPr>
  </w:style>
  <w:style w:type="paragraph" w:styleId="9">
    <w:name w:val="Balloon Text"/>
    <w:basedOn w:val="1"/>
    <w:autoRedefine/>
    <w:semiHidden/>
    <w:qFormat/>
    <w:uiPriority w:val="0"/>
    <w:rPr>
      <w:sz w:val="18"/>
      <w:szCs w:val="18"/>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14">
    <w:name w:val="annotation subject"/>
    <w:basedOn w:val="6"/>
    <w:next w:val="6"/>
    <w:link w:val="25"/>
    <w:autoRedefine/>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autoRedefine/>
    <w:qFormat/>
    <w:uiPriority w:val="0"/>
  </w:style>
  <w:style w:type="character" w:styleId="20">
    <w:name w:val="Hyperlink"/>
    <w:autoRedefine/>
    <w:qFormat/>
    <w:uiPriority w:val="0"/>
    <w:rPr>
      <w:color w:val="0000FF"/>
      <w:u w:val="single"/>
    </w:rPr>
  </w:style>
  <w:style w:type="character" w:styleId="21">
    <w:name w:val="annotation reference"/>
    <w:autoRedefine/>
    <w:qFormat/>
    <w:uiPriority w:val="0"/>
    <w:rPr>
      <w:sz w:val="21"/>
      <w:szCs w:val="21"/>
    </w:rPr>
  </w:style>
  <w:style w:type="character" w:customStyle="1" w:styleId="22">
    <w:name w:val="批注文字 Char"/>
    <w:link w:val="6"/>
    <w:autoRedefine/>
    <w:qFormat/>
    <w:uiPriority w:val="99"/>
    <w:rPr>
      <w:rFonts w:ascii="Calibri" w:hAnsi="Calibri"/>
      <w:kern w:val="2"/>
      <w:sz w:val="21"/>
      <w:szCs w:val="22"/>
    </w:rPr>
  </w:style>
  <w:style w:type="character" w:customStyle="1" w:styleId="23">
    <w:name w:val="样式1 Char"/>
    <w:link w:val="24"/>
    <w:autoRedefine/>
    <w:qFormat/>
    <w:uiPriority w:val="0"/>
    <w:rPr>
      <w:rFonts w:eastAsia="黑体"/>
      <w:b/>
      <w:kern w:val="44"/>
      <w:sz w:val="36"/>
      <w:lang w:val="en-US" w:eastAsia="zh-CN" w:bidi="ar-SA"/>
    </w:rPr>
  </w:style>
  <w:style w:type="paragraph" w:customStyle="1" w:styleId="24">
    <w:name w:val="样式1"/>
    <w:basedOn w:val="2"/>
    <w:link w:val="23"/>
    <w:autoRedefine/>
    <w:qFormat/>
    <w:uiPriority w:val="0"/>
    <w:pPr>
      <w:tabs>
        <w:tab w:val="clear" w:pos="425"/>
      </w:tabs>
      <w:ind w:left="1304" w:leftChars="621" w:firstLine="1789" w:firstLineChars="495"/>
    </w:pPr>
    <w:rPr>
      <w:rFonts w:eastAsia="黑体"/>
      <w:bCs w:val="0"/>
      <w:sz w:val="36"/>
      <w:szCs w:val="20"/>
    </w:rPr>
  </w:style>
  <w:style w:type="character" w:customStyle="1" w:styleId="25">
    <w:name w:val="批注主题 Char"/>
    <w:link w:val="14"/>
    <w:autoRedefine/>
    <w:qFormat/>
    <w:uiPriority w:val="0"/>
    <w:rPr>
      <w:rFonts w:ascii="Calibri" w:hAnsi="Calibri"/>
      <w:b/>
      <w:bCs/>
      <w:kern w:val="2"/>
      <w:sz w:val="21"/>
      <w:szCs w:val="22"/>
    </w:rPr>
  </w:style>
  <w:style w:type="character" w:customStyle="1" w:styleId="26">
    <w:name w:val="文档结构图 Char"/>
    <w:link w:val="5"/>
    <w:autoRedefine/>
    <w:qFormat/>
    <w:uiPriority w:val="0"/>
    <w:rPr>
      <w:rFonts w:ascii="宋体"/>
      <w:kern w:val="2"/>
      <w:sz w:val="18"/>
      <w:szCs w:val="18"/>
    </w:rPr>
  </w:style>
  <w:style w:type="character" w:customStyle="1" w:styleId="27">
    <w:name w:val="标题 1 Char"/>
    <w:link w:val="2"/>
    <w:autoRedefine/>
    <w:qFormat/>
    <w:uiPriority w:val="0"/>
    <w:rPr>
      <w:rFonts w:eastAsia="宋体"/>
      <w:b/>
      <w:bCs/>
      <w:kern w:val="44"/>
      <w:sz w:val="28"/>
      <w:szCs w:val="28"/>
      <w:lang w:val="en-US" w:eastAsia="zh-CN" w:bidi="ar-SA"/>
    </w:rPr>
  </w:style>
  <w:style w:type="paragraph" w:customStyle="1" w:styleId="28">
    <w:name w:val="Char"/>
    <w:basedOn w:val="1"/>
    <w:autoRedefine/>
    <w:qFormat/>
    <w:uiPriority w:val="0"/>
    <w:rPr>
      <w:rFonts w:ascii="Tahoma" w:hAnsi="Tahoma"/>
      <w:sz w:val="24"/>
    </w:rPr>
  </w:style>
  <w:style w:type="paragraph" w:customStyle="1" w:styleId="29">
    <w:name w:val="修订1"/>
    <w:autoRedefine/>
    <w:semiHidden/>
    <w:qFormat/>
    <w:uiPriority w:val="99"/>
    <w:rPr>
      <w:rFonts w:ascii="Times New Roman" w:hAnsi="Times New Roman" w:eastAsia="宋体" w:cs="Times New Roman"/>
      <w:kern w:val="2"/>
      <w:sz w:val="21"/>
      <w:lang w:val="en-US" w:eastAsia="zh-CN" w:bidi="ar-SA"/>
    </w:rPr>
  </w:style>
  <w:style w:type="paragraph" w:styleId="30">
    <w:name w:val="List Paragraph"/>
    <w:basedOn w:val="1"/>
    <w:autoRedefine/>
    <w:qFormat/>
    <w:uiPriority w:val="34"/>
    <w:pPr>
      <w:ind w:firstLine="420" w:firstLineChars="200"/>
    </w:pPr>
  </w:style>
  <w:style w:type="paragraph" w:customStyle="1" w:styleId="31">
    <w:name w:val="Char1"/>
    <w:basedOn w:val="1"/>
    <w:autoRedefine/>
    <w:qFormat/>
    <w:uiPriority w:val="0"/>
    <w:pPr>
      <w:tabs>
        <w:tab w:val="left" w:pos="360"/>
      </w:tabs>
    </w:pPr>
    <w:rPr>
      <w:sz w:val="24"/>
      <w:szCs w:val="24"/>
    </w:rPr>
  </w:style>
  <w:style w:type="paragraph" w:customStyle="1" w:styleId="32">
    <w:name w:val="Char2"/>
    <w:basedOn w:val="5"/>
    <w:autoRedefine/>
    <w:qFormat/>
    <w:uiPriority w:val="0"/>
    <w:pPr>
      <w:shd w:val="clear" w:color="auto" w:fill="000080"/>
    </w:pPr>
    <w:rPr>
      <w:rFonts w:ascii="黑体" w:hAnsi="Tahoma" w:eastAsia="黑体"/>
      <w:sz w:val="28"/>
      <w:szCs w:val="28"/>
    </w:rPr>
  </w:style>
  <w:style w:type="paragraph" w:customStyle="1" w:styleId="33">
    <w:name w:val="List Paragraph1"/>
    <w:basedOn w:val="1"/>
    <w:autoRedefine/>
    <w:qFormat/>
    <w:uiPriority w:val="99"/>
    <w:pPr>
      <w:ind w:firstLine="420" w:firstLineChars="200"/>
    </w:pPr>
    <w:rPr>
      <w:szCs w:val="21"/>
    </w:rPr>
  </w:style>
  <w:style w:type="paragraph" w:customStyle="1" w:styleId="34">
    <w:name w:val="采购需求样式"/>
    <w:qFormat/>
    <w:uiPriority w:val="0"/>
    <w:pPr>
      <w:spacing w:before="47" w:line="222" w:lineRule="auto"/>
      <w:ind w:firstLine="562" w:firstLineChars="200"/>
      <w:outlineLvl w:val="1"/>
    </w:pPr>
    <w:rPr>
      <w:rFonts w:hint="eastAsia" w:ascii="宋体" w:hAnsi="宋体" w:eastAsia="宋体" w:cs="Times New Roman"/>
      <w:b/>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admin</Company>
  <Pages>10</Pages>
  <Words>5661</Words>
  <Characters>5830</Characters>
  <Lines>43</Lines>
  <Paragraphs>12</Paragraphs>
  <TotalTime>5</TotalTime>
  <ScaleCrop>false</ScaleCrop>
  <LinksUpToDate>false</LinksUpToDate>
  <CharactersWithSpaces>5940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2023-04-25T02:49:00Z</dcterms:created>
  <dc:creator>*</dc:creator>
  <cp:lastModifiedBy>木槿柒柒</cp:lastModifiedBy>
  <cp:lastPrinted>2016-08-23T08:24:00Z</cp:lastPrinted>
  <dcterms:modified xsi:type="dcterms:W3CDTF">2026-10-13T02:42:24Z</dcterms:modified>
  <dc:title>合同书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89E717A830384C24994C51456DF30003_13</vt:lpwstr>
  </property>
  <property fmtid="{D5CDD505-2E9C-101B-9397-08002B2CF9AE}" pid="4" name="KSOTemplateDocerSaveRecord">
    <vt:lpwstr>eyJoZGlkIjoiZmNmMmM4NWVjMzA5NWEzYjk2YjY4YjRlNjhjZTUyYWUiLCJ1c2VySWQiOiIzODMxODQ3OTYifQ==</vt:lpwstr>
  </property>
</Properties>
</file>